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EB3" w14:textId="77777777" w:rsidR="00C6673B" w:rsidRPr="00317B99" w:rsidRDefault="00C6673B" w:rsidP="00C6673B">
      <w:pPr>
        <w:rPr>
          <w:lang w:val="es-CL"/>
        </w:rPr>
      </w:pPr>
    </w:p>
    <w:p w14:paraId="1C2859CC" w14:textId="77777777" w:rsidR="00C6673B" w:rsidRPr="00317B99" w:rsidRDefault="00C6673B" w:rsidP="00C6673B">
      <w:pPr>
        <w:rPr>
          <w:rFonts w:cs="Arial"/>
          <w:i/>
          <w:sz w:val="20"/>
          <w:szCs w:val="18"/>
          <w:lang w:val="es-CL"/>
        </w:rPr>
      </w:pPr>
    </w:p>
    <w:p w14:paraId="5309A8BF" w14:textId="77777777" w:rsidR="00C6673B" w:rsidRPr="00317B99" w:rsidRDefault="00C6673B" w:rsidP="00C6673B">
      <w:pPr>
        <w:rPr>
          <w:lang w:val="es-CL"/>
        </w:rPr>
        <w:sectPr w:rsidR="00C6673B" w:rsidRPr="00317B99" w:rsidSect="005468A2">
          <w:headerReference w:type="first" r:id="rId8"/>
          <w:footerReference w:type="first" r:id="rId9"/>
          <w:pgSz w:w="12240" w:h="15840"/>
          <w:pgMar w:top="2016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349B85B9" w14:textId="579ACB52" w:rsidR="00C6673B" w:rsidRPr="00317B99" w:rsidRDefault="00523512" w:rsidP="00C6673B">
      <w:pPr>
        <w:pStyle w:val="Company"/>
        <w:rPr>
          <w:lang w:val="es-CL"/>
        </w:rPr>
      </w:pPr>
      <w:r w:rsidRPr="00317B99">
        <w:rPr>
          <w:lang w:val="es-CL"/>
        </w:rPr>
        <w:t>Nombre Organización</w:t>
      </w:r>
    </w:p>
    <w:p w14:paraId="4D65D7FB" w14:textId="4EA25F1D" w:rsidR="00C6673B" w:rsidRPr="00317B99" w:rsidRDefault="00C17679" w:rsidP="00C6673B">
      <w:pPr>
        <w:rPr>
          <w:rFonts w:ascii="Verdana" w:hAnsi="Verdana"/>
          <w:i/>
          <w:color w:val="79BBDE"/>
          <w:lang w:val="es-CL"/>
        </w:rPr>
      </w:pPr>
      <w:r w:rsidRPr="00317B99">
        <w:rPr>
          <w:rFonts w:ascii="Verdana" w:hAnsi="Verdana"/>
          <w:i/>
          <w:color w:val="79BBDE"/>
          <w:lang w:val="es-CL"/>
        </w:rPr>
        <w:t>Agregar nombre de instalación o instalaciones participantes</w:t>
      </w:r>
      <w:r w:rsidR="00C6673B" w:rsidRPr="00317B99">
        <w:rPr>
          <w:rFonts w:ascii="Verdana" w:hAnsi="Verdana"/>
          <w:i/>
          <w:color w:val="79BBDE"/>
          <w:lang w:val="es-CL"/>
        </w:rPr>
        <w:t xml:space="preserve">. </w:t>
      </w:r>
    </w:p>
    <w:tbl>
      <w:tblPr>
        <w:tblStyle w:val="Tablaconcuadrcula"/>
        <w:tblW w:w="5356" w:type="dxa"/>
        <w:tblLook w:val="04A0" w:firstRow="1" w:lastRow="0" w:firstColumn="1" w:lastColumn="0" w:noHBand="0" w:noVBand="1"/>
      </w:tblPr>
      <w:tblGrid>
        <w:gridCol w:w="5356"/>
      </w:tblGrid>
      <w:tr w:rsidR="00C6673B" w:rsidRPr="00317B99" w14:paraId="7D48CA84" w14:textId="77777777" w:rsidTr="00B34C1B">
        <w:trPr>
          <w:trHeight w:val="1578"/>
        </w:trPr>
        <w:tc>
          <w:tcPr>
            <w:tcW w:w="5356" w:type="dxa"/>
          </w:tcPr>
          <w:p w14:paraId="571BA6DA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5ADCDDE6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66399F30" w14:textId="5C4C81A0" w:rsidR="00C6673B" w:rsidRPr="00317B99" w:rsidRDefault="00523512" w:rsidP="00404DCE">
            <w:pPr>
              <w:jc w:val="center"/>
              <w:rPr>
                <w:rFonts w:ascii="Times New Roman" w:hAnsi="Times New Roman" w:cs="Times New Roman"/>
                <w:lang w:val="es-CL"/>
              </w:rPr>
            </w:pPr>
            <w:r w:rsidRPr="00317B99">
              <w:rPr>
                <w:rFonts w:ascii="Times New Roman" w:hAnsi="Times New Roman" w:cs="Times New Roman"/>
                <w:lang w:val="es-CL"/>
              </w:rPr>
              <w:t>F</w:t>
            </w:r>
            <w:r w:rsidR="00C6673B" w:rsidRPr="00317B99">
              <w:rPr>
                <w:rFonts w:ascii="Times New Roman" w:hAnsi="Times New Roman" w:cs="Times New Roman"/>
                <w:lang w:val="es-CL"/>
              </w:rPr>
              <w:t>oto</w:t>
            </w:r>
            <w:r w:rsidR="001846A1" w:rsidRPr="00317B99">
              <w:rPr>
                <w:rFonts w:ascii="Times New Roman" w:hAnsi="Times New Roman" w:cs="Times New Roman"/>
                <w:lang w:val="es-CL"/>
              </w:rPr>
              <w:t>grafí</w:t>
            </w:r>
            <w:r w:rsidRPr="00317B99">
              <w:rPr>
                <w:rFonts w:ascii="Times New Roman" w:hAnsi="Times New Roman" w:cs="Times New Roman"/>
                <w:lang w:val="es-CL"/>
              </w:rPr>
              <w:t>a</w:t>
            </w:r>
          </w:p>
          <w:p w14:paraId="4B9CDE16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5C00D02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263F348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61CFD5C5" w14:textId="77777777" w:rsidR="00C6673B" w:rsidRPr="00317B99" w:rsidRDefault="00C6673B" w:rsidP="00404DCE">
            <w:pPr>
              <w:rPr>
                <w:lang w:val="es-CL"/>
              </w:rPr>
            </w:pPr>
          </w:p>
        </w:tc>
      </w:tr>
      <w:tr w:rsidR="00C6673B" w:rsidRPr="00317B99" w14:paraId="26BA3DD9" w14:textId="77777777" w:rsidTr="00B34C1B">
        <w:trPr>
          <w:trHeight w:val="43"/>
        </w:trPr>
        <w:tc>
          <w:tcPr>
            <w:tcW w:w="5356" w:type="dxa"/>
            <w:shd w:val="clear" w:color="auto" w:fill="3B3838" w:themeFill="background2" w:themeFillShade="40"/>
            <w:vAlign w:val="center"/>
          </w:tcPr>
          <w:p w14:paraId="6C8E35FE" w14:textId="098E0667" w:rsidR="00C6673B" w:rsidRPr="00317B99" w:rsidRDefault="00523512" w:rsidP="00523512">
            <w:pPr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317B99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Referencia</w:t>
            </w:r>
          </w:p>
        </w:tc>
      </w:tr>
    </w:tbl>
    <w:p w14:paraId="51E368F3" w14:textId="002325F5" w:rsidR="00000DF7" w:rsidRPr="00317B99" w:rsidRDefault="00C17679" w:rsidP="00000DF7">
      <w:pPr>
        <w:pStyle w:val="Ttulo1"/>
        <w:rPr>
          <w:lang w:val="es-CL"/>
        </w:rPr>
      </w:pPr>
      <w:r w:rsidRPr="00317B99">
        <w:rPr>
          <w:lang w:val="es-CL"/>
        </w:rPr>
        <w:t xml:space="preserve">Caso de Éxito </w:t>
      </w:r>
    </w:p>
    <w:p w14:paraId="1C3E182F" w14:textId="24526083" w:rsidR="00000DF7" w:rsidRPr="00317B99" w:rsidRDefault="00C17679" w:rsidP="00000DF7">
      <w:pPr>
        <w:rPr>
          <w:lang w:val="es-CL"/>
        </w:rPr>
      </w:pPr>
      <w:r w:rsidRPr="00317B99">
        <w:rPr>
          <w:lang w:val="es-CL"/>
        </w:rPr>
        <w:t xml:space="preserve">Utilizar texto en </w:t>
      </w:r>
      <w:r w:rsidR="00A45648" w:rsidRPr="00317B99">
        <w:rPr>
          <w:lang w:val="es-CL"/>
        </w:rPr>
        <w:t xml:space="preserve">Calibri </w:t>
      </w:r>
      <w:r w:rsidRPr="00317B99">
        <w:rPr>
          <w:lang w:val="es-CL"/>
        </w:rPr>
        <w:t xml:space="preserve">tamaño </w:t>
      </w:r>
      <w:r w:rsidR="000058FE" w:rsidRPr="00317B99">
        <w:rPr>
          <w:lang w:val="es-CL"/>
        </w:rPr>
        <w:t>11</w:t>
      </w:r>
      <w:r w:rsidR="00A41F07" w:rsidRPr="00317B99">
        <w:rPr>
          <w:lang w:val="es-CL"/>
        </w:rPr>
        <w:t xml:space="preserve">. </w:t>
      </w:r>
      <w:r w:rsidRPr="00317B99">
        <w:rPr>
          <w:lang w:val="es-CL"/>
        </w:rPr>
        <w:t xml:space="preserve">No sobrepasar las 6 páginas. </w:t>
      </w:r>
    </w:p>
    <w:p w14:paraId="324723BD" w14:textId="77777777" w:rsidR="002F6325" w:rsidRDefault="00015A69" w:rsidP="00317B99">
      <w:pPr>
        <w:pStyle w:val="Prrafodelista"/>
        <w:numPr>
          <w:ilvl w:val="1"/>
          <w:numId w:val="16"/>
        </w:num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Perfil de la organización / Caso comercial: hasta 10 puntos</w:t>
      </w:r>
      <w:r w:rsidRPr="00317B99">
        <w:rPr>
          <w:rFonts w:ascii="Times New Roman" w:hAnsi="Times New Roman" w:cs="Times New Roman"/>
          <w:color w:val="C00000"/>
          <w:lang w:val="es-CL"/>
        </w:rPr>
        <w:t xml:space="preserve"> </w:t>
      </w:r>
    </w:p>
    <w:p w14:paraId="1A513B98" w14:textId="6E32E871" w:rsidR="00317B99" w:rsidRPr="00317B99" w:rsidRDefault="00015A69" w:rsidP="002F6325">
      <w:pPr>
        <w:pStyle w:val="Prrafodelista"/>
        <w:spacing w:before="80" w:after="80"/>
        <w:ind w:left="405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su organización, las motivaciones para los esfuerzos en pos de la sostenibilidad energética y medioambiental, incluyendo objetivos. </w:t>
      </w:r>
    </w:p>
    <w:p w14:paraId="15880CF0" w14:textId="3968080B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el papel que desempeña la gestión de la energía en la estrategia de la organización, la lógica comercial, el programa nacional o internacional asociado. Por ejemplo, estos podrían incluir, pero no están limitados a:</w:t>
      </w:r>
    </w:p>
    <w:p w14:paraId="1F6510EE" w14:textId="0EF179B7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Drivers: Razón por la cual la gestión de energía fue implementada, por ejemplo, factores internos, tales como metas y objetivos corporativos a largo plazo, etc.; factores externos, tales como marco regulatorio o requerimientos loc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ales, precio de la energía, etc</w:t>
      </w:r>
      <w:r w:rsidRPr="00317B99">
        <w:rPr>
          <w:color w:val="595959" w:themeColor="text1" w:themeTint="A6"/>
          <w:sz w:val="20"/>
          <w:szCs w:val="20"/>
          <w:lang w:val="es-CL"/>
        </w:rPr>
        <w:t>.; así como también cualquier driver no energético como reputación o marca, motivación de los empleados, etc.</w:t>
      </w:r>
    </w:p>
    <w:p w14:paraId="034747B7" w14:textId="431B8152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Pro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grama de Gestión de la Energía: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Nombre y describa el programa nacional, regional o local que requiere o motiva las acciones de gestión de energía, si corresponde.</w:t>
      </w:r>
    </w:p>
    <w:p w14:paraId="5CF8A071" w14:textId="67810594" w:rsidR="00015A6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Enfoque utilizado para la reducción de energía: Descripción de la forma en que se hacía gestión de la energía previo a la implementación del Si</w:t>
      </w:r>
      <w:r w:rsidR="001846A1" w:rsidRPr="00317B99">
        <w:rPr>
          <w:color w:val="595959" w:themeColor="text1" w:themeTint="A6"/>
          <w:sz w:val="20"/>
          <w:szCs w:val="20"/>
          <w:lang w:val="es-CL"/>
        </w:rPr>
        <w:t>s</w:t>
      </w:r>
      <w:r w:rsidRPr="00317B99">
        <w:rPr>
          <w:color w:val="595959" w:themeColor="text1" w:themeTint="A6"/>
          <w:sz w:val="20"/>
          <w:szCs w:val="20"/>
          <w:lang w:val="es-CL"/>
        </w:rPr>
        <w:t>tema de Gestión y cómo esto cambió como resultado de la adopción de ISO 50001 o de la implementación del SGE.</w:t>
      </w:r>
    </w:p>
    <w:p w14:paraId="6351E064" w14:textId="77777777" w:rsidR="00B34C1B" w:rsidRPr="00317B99" w:rsidRDefault="00B34C1B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</w:p>
    <w:p w14:paraId="62A02EA2" w14:textId="7AED9FB0" w:rsidR="00546D44" w:rsidRPr="00317B99" w:rsidRDefault="00546D44" w:rsidP="00546D44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“</w:t>
      </w:r>
      <w:r w:rsidR="00523512" w:rsidRPr="00317B99">
        <w:rPr>
          <w:rFonts w:ascii="Times New Roman" w:hAnsi="Times New Roman" w:cs="Times New Roman"/>
          <w:color w:val="2E74B5" w:themeColor="accent1" w:themeShade="BF"/>
          <w:lang w:val="es-CL"/>
        </w:rPr>
        <w:t>Agregar cita referente al éxito del Sistema de Gestión de la Energía</w:t>
      </w: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.”</w:t>
      </w:r>
    </w:p>
    <w:p w14:paraId="3629F88F" w14:textId="4FE26DEC" w:rsidR="00D85C6A" w:rsidRPr="00317B99" w:rsidRDefault="00523512" w:rsidP="00523512">
      <w:pPr>
        <w:pStyle w:val="Prrafodelista"/>
        <w:numPr>
          <w:ilvl w:val="0"/>
          <w:numId w:val="14"/>
        </w:numPr>
        <w:jc w:val="right"/>
        <w:rPr>
          <w:rFonts w:ascii="Times New Roman" w:hAnsi="Times New Roman" w:cs="Times New Roman"/>
          <w:color w:val="1D428A"/>
          <w:sz w:val="20"/>
          <w:szCs w:val="20"/>
          <w:lang w:val="es-CL"/>
        </w:rPr>
      </w:pP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Nombre, Cargo</w:t>
      </w:r>
    </w:p>
    <w:tbl>
      <w:tblPr>
        <w:tblStyle w:val="Tablaconcuadrcula"/>
        <w:tblpPr w:leftFromText="180" w:rightFromText="180" w:vertAnchor="text" w:horzAnchor="margin" w:tblpXSpec="right" w:tblpY="146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83"/>
        <w:gridCol w:w="2147"/>
      </w:tblGrid>
      <w:tr w:rsidR="00D5764F" w:rsidRPr="00317B99" w14:paraId="15910021" w14:textId="77777777" w:rsidTr="00B34C1B">
        <w:trPr>
          <w:trHeight w:val="170"/>
        </w:trPr>
        <w:tc>
          <w:tcPr>
            <w:tcW w:w="5030" w:type="dxa"/>
            <w:gridSpan w:val="2"/>
            <w:shd w:val="clear" w:color="auto" w:fill="DEEAF6" w:themeFill="accent1" w:themeFillTint="33"/>
          </w:tcPr>
          <w:p w14:paraId="5A4B4B34" w14:textId="3C58B6CD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color w:val="00B0F0"/>
                <w:lang w:val="es-CL"/>
              </w:rPr>
            </w:pPr>
            <w:r w:rsidRPr="00317B99">
              <w:rPr>
                <w:rFonts w:ascii="Arial" w:hAnsi="Arial" w:cstheme="minorHAnsi"/>
                <w:b/>
                <w:color w:val="00B0F0"/>
                <w:lang w:val="es-CL"/>
              </w:rPr>
              <w:t>Resumen</w:t>
            </w:r>
          </w:p>
        </w:tc>
      </w:tr>
      <w:tr w:rsidR="00D5764F" w:rsidRPr="00596884" w14:paraId="4D07831A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76BEBD97" w14:textId="34BDCFE3" w:rsidR="00D5764F" w:rsidRPr="00317B99" w:rsidRDefault="00596884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>
              <w:rPr>
                <w:rFonts w:cstheme="minorHAnsi"/>
                <w:b/>
                <w:sz w:val="21"/>
                <w:szCs w:val="21"/>
                <w:lang w:val="es-CL"/>
              </w:rPr>
              <w:t>Sector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E7C2E43" w14:textId="66B9868F" w:rsidR="00D5764F" w:rsidRPr="00317B99" w:rsidRDefault="0059688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>
              <w:rPr>
                <w:rFonts w:ascii="Arial" w:hAnsi="Arial" w:cstheme="minorHAnsi"/>
                <w:sz w:val="20"/>
                <w:lang w:val="es-CL"/>
              </w:rPr>
              <w:t>Público</w:t>
            </w:r>
          </w:p>
        </w:tc>
      </w:tr>
      <w:tr w:rsidR="00D5764F" w:rsidRPr="00317B99" w14:paraId="0BE0B00D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3D5037" w14:textId="0694D7D9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b/>
                <w:sz w:val="21"/>
                <w:szCs w:val="21"/>
                <w:lang w:val="es-CL"/>
              </w:rPr>
              <w:t>Producto/Servicio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F3B2AAB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C5472B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5CE929A" w14:textId="5E2CAE68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Ubicación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0DAFA69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596884" w14:paraId="5A09A23C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F96B6DB" w14:textId="5ECE0606" w:rsidR="000A1128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Mejora en desempeño energético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(%)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  <w:p w14:paraId="29669CC3" w14:textId="1FC6A2C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60989E9C" w14:textId="430AFFD8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Calcular utilizando la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fó</w:t>
            </w: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rmula más abajo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*</w:t>
            </w:r>
          </w:p>
        </w:tc>
      </w:tr>
      <w:tr w:rsidR="00D5764F" w:rsidRPr="00317B99" w14:paraId="5997EAD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89498B7" w14:textId="3120450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acumulados</w:t>
            </w:r>
          </w:p>
          <w:p w14:paraId="3EA1B04A" w14:textId="2E93A0C6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5BF4CE37" w14:textId="34ECC8B1" w:rsidR="00D5764F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 xml:space="preserve">Utilizar </w:t>
            </w:r>
            <w:r w:rsidR="00E56EE0" w:rsidRPr="00317B99">
              <w:rPr>
                <w:rFonts w:ascii="Arial" w:hAnsi="Arial" w:cstheme="minorHAnsi"/>
                <w:sz w:val="20"/>
                <w:lang w:val="es-CL"/>
              </w:rPr>
              <w:t>$</w:t>
            </w:r>
            <w:proofErr w:type="spellStart"/>
            <w:r w:rsidR="00A5043B">
              <w:rPr>
                <w:rFonts w:ascii="Arial" w:hAnsi="Arial" w:cstheme="minorHAnsi"/>
                <w:sz w:val="20"/>
                <w:lang w:val="es-CL"/>
              </w:rPr>
              <w:t>Clp</w:t>
            </w:r>
            <w:proofErr w:type="spellEnd"/>
          </w:p>
        </w:tc>
      </w:tr>
      <w:tr w:rsidR="00D5764F" w:rsidRPr="00317B99" w14:paraId="07BFDB94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A3A9371" w14:textId="7D403EFB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Recuperación de Inversión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(</w:t>
            </w: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años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)</w:t>
            </w:r>
          </w:p>
          <w:p w14:paraId="302B4E62" w14:textId="3D2B851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Para la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86AE42A" w14:textId="023E72B5" w:rsidR="000A1128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Ver fórmula en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 1.5.1/1.5.2 </w:t>
            </w:r>
          </w:p>
        </w:tc>
      </w:tr>
      <w:tr w:rsidR="00D5764F" w:rsidRPr="00317B99" w14:paraId="5FB0313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1DFBAE76" w14:textId="36BCF3E7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de energía</w:t>
            </w:r>
          </w:p>
          <w:p w14:paraId="665778B5" w14:textId="1FAF992A" w:rsidR="00D5764F" w:rsidRPr="00317B99" w:rsidRDefault="001846A1" w:rsidP="00B34C1B">
            <w:pPr>
              <w:spacing w:before="40" w:after="40"/>
              <w:rPr>
                <w:rFonts w:cstheme="minorHAnsi"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44BE9D95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(GJ)</w:t>
            </w:r>
          </w:p>
        </w:tc>
      </w:tr>
      <w:tr w:rsidR="00D5764F" w:rsidRPr="00317B99" w14:paraId="5003EED5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22DCE11B" w14:textId="7E1D2EFC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Reducción de emisiones totales</w:t>
            </w:r>
          </w:p>
          <w:p w14:paraId="055C43BA" w14:textId="0B5A3BAA" w:rsidR="00D5764F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0"/>
                <w:lang w:val="es-CL"/>
              </w:rPr>
            </w:pPr>
            <w:r w:rsidRPr="00317B99">
              <w:rPr>
                <w:rFonts w:cstheme="minorHAnsi"/>
                <w:sz w:val="20"/>
                <w:szCs w:val="20"/>
                <w:lang w:val="es-CL"/>
              </w:rPr>
              <w:t xml:space="preserve">Respecto a período de alto desempeño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3F9EF403" w14:textId="4A7A0A43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(t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on</w:t>
            </w:r>
            <w:r w:rsidRPr="00317B99">
              <w:rPr>
                <w:rFonts w:ascii="Arial" w:hAnsi="Arial" w:cstheme="minorHAnsi"/>
                <w:sz w:val="20"/>
                <w:lang w:val="es-CL"/>
              </w:rPr>
              <w:t>elada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s)</w:t>
            </w:r>
          </w:p>
        </w:tc>
      </w:tr>
    </w:tbl>
    <w:p w14:paraId="405B986C" w14:textId="77777777" w:rsidR="00323227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</w:p>
    <w:p w14:paraId="69AAD8CD" w14:textId="33D2FCBD" w:rsidR="00D5764F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  <w:r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>*</w:t>
      </w:r>
      <w:r w:rsidR="00D325AD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(IDE</w:t>
      </w:r>
      <w:r w:rsidR="00D5764F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%)</w:t>
      </w:r>
      <w:r w:rsidR="00D5764F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 </w:t>
      </w:r>
      <w:r w:rsidR="00D325AD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debe ser determinado utilizando la siguiente fórmula: </w:t>
      </w:r>
    </w:p>
    <w:p w14:paraId="5A4C1A92" w14:textId="1EDEC908" w:rsidR="00D5764F" w:rsidRPr="00317B99" w:rsidRDefault="002D7E32" w:rsidP="00D5764F">
      <w:pPr>
        <w:tabs>
          <w:tab w:val="left" w:pos="7469"/>
        </w:tabs>
        <w:spacing w:before="120" w:after="0"/>
        <w:ind w:right="-86"/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</w:pPr>
      <m:oMath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IDE%=</m:t>
        </m:r>
        <m:d>
          <m:dPr>
            <m:ctrlPr>
              <w:rPr>
                <w:rFonts w:ascii="Cambria Math" w:hAnsi="Cambria Math"/>
                <w:color w:val="595959" w:themeColor="text1" w:themeTint="A6"/>
                <w:sz w:val="18"/>
                <w:szCs w:val="18"/>
                <w:lang w:val="es-C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Base-Consumo Energético período dem. ahorros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</m:t>
                </m:r>
              </m:den>
            </m:f>
          </m:e>
        </m:d>
        <m:r>
          <m:rPr>
            <m:nor/>
          </m:rPr>
          <w:rPr>
            <w:rFonts w:ascii="Cambria Math" w:hAnsi="Cambria Math"/>
            <w:color w:val="595959" w:themeColor="text1" w:themeTint="A6"/>
            <w:sz w:val="18"/>
            <w:szCs w:val="18"/>
            <w:lang w:val="es-CL"/>
          </w:rPr>
          <m:t xml:space="preserve"> </m:t>
        </m:r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× 100</m:t>
        </m:r>
      </m:oMath>
      <w:r w:rsidR="00D5764F" w:rsidRPr="00317B99"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  <w:t xml:space="preserve"> </w:t>
      </w:r>
    </w:p>
    <w:p w14:paraId="34A434AC" w14:textId="40A8DE08" w:rsidR="00D5764F" w:rsidRPr="00317B99" w:rsidRDefault="00060281" w:rsidP="00D5764F">
      <w:pPr>
        <w:tabs>
          <w:tab w:val="left" w:pos="7469"/>
        </w:tabs>
        <w:spacing w:before="120" w:after="0"/>
        <w:ind w:right="-86"/>
        <w:rPr>
          <w:i/>
          <w:color w:val="595959" w:themeColor="text1" w:themeTint="A6"/>
          <w:sz w:val="18"/>
          <w:szCs w:val="18"/>
          <w:lang w:val="es-CL"/>
        </w:rPr>
      </w:pPr>
      <w:r w:rsidRPr="00317B99">
        <w:rPr>
          <w:i/>
          <w:color w:val="595959" w:themeColor="text1" w:themeTint="A6"/>
          <w:sz w:val="18"/>
          <w:szCs w:val="18"/>
          <w:lang w:val="es-CL"/>
        </w:rPr>
        <w:t xml:space="preserve">Cuando el consumo de energía del período de referencia (línea base) y el consumo de energía del período demostrativo de ahorros se contabilicen para el (los)  mismo límite (s) organizacional (s) y los dos períodos tengan la misma duración. El consumo de energía de cualquiera de los períodos debe normalizarse para variables significativas (por ejemplo, clima, ciclos de producción, ocupante, etc.) </w:t>
      </w:r>
    </w:p>
    <w:p w14:paraId="4621F47A" w14:textId="0D1A780A" w:rsidR="00060281" w:rsidRPr="00317B99" w:rsidRDefault="00060281" w:rsidP="00060281">
      <w:pPr>
        <w:pStyle w:val="Ttulo1"/>
        <w:rPr>
          <w:lang w:val="es-CL"/>
        </w:rPr>
      </w:pPr>
      <w:r w:rsidRPr="00317B99">
        <w:rPr>
          <w:lang w:val="es-CL"/>
        </w:rPr>
        <w:t>Beneficios comerciales</w:t>
      </w:r>
    </w:p>
    <w:p w14:paraId="5253198E" w14:textId="77777777" w:rsidR="00060281" w:rsidRPr="00B34C1B" w:rsidRDefault="00060281" w:rsidP="00060281">
      <w:pPr>
        <w:rPr>
          <w:rFonts w:ascii="Times New Roman" w:hAnsi="Times New Roman" w:cs="Times New Roman"/>
          <w:b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1.2. Beneficios comerciales (Resumen): hasta 10 puntos</w:t>
      </w:r>
    </w:p>
    <w:p w14:paraId="59083573" w14:textId="77777777" w:rsidR="00060281" w:rsidRPr="00317B99" w:rsidRDefault="00060281" w:rsidP="00060281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Resuma los logros / beneficios comerciales de su organización implementando SGE, tales como la mejora del rendimiento energético logrado, ahorro de energía anual y ahorros en costos de energía, reducción de CO2-e resultante de los esfuerzos de SGE y beneficios no financieros.</w:t>
      </w:r>
    </w:p>
    <w:p w14:paraId="508D99FB" w14:textId="77777777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Algunos beneficios se abordarán con más detalle más adelante en el estudio de caso: esta sección proporciona un resumen de alto nivel.</w:t>
      </w:r>
    </w:p>
    <w:p w14:paraId="6B6585E2" w14:textId="0BFBDA05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Para 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información de ahorros e inversión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, utilizar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cifras en pesos o millones de pesos</w:t>
      </w:r>
      <w:r w:rsidR="006F349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y presentar su equivalente en USD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.</w:t>
      </w:r>
    </w:p>
    <w:p w14:paraId="7627B704" w14:textId="3CB60184" w:rsidR="00060281" w:rsidRPr="00317B99" w:rsidRDefault="00212F53" w:rsidP="00060281">
      <w:pPr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</w:pPr>
      <w:r w:rsidRPr="00317B99"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  <w:t>General:</w:t>
      </w:r>
    </w:p>
    <w:p w14:paraId="68F73E58" w14:textId="175E7A1C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Revisar las Reglas Oficiales</w:t>
      </w:r>
    </w:p>
    <w:p w14:paraId="21A0736E" w14:textId="2EB20810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en rojo = criterios de evaluación (por ejemplo, beneficios comerciales). El comité de selección busca estudios de casos que incluyan una descripción de alta calidad y replicable de la implementación de Sistemas de Gestión e ISO 50001 y los beneficios comerciales resultantes.</w:t>
      </w:r>
    </w:p>
    <w:p w14:paraId="23790DBE" w14:textId="40B211C5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gris = guía adicional y ejemplos de temas para abordar</w:t>
      </w:r>
    </w:p>
    <w:p w14:paraId="7610F023" w14:textId="3267E0F1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Contar una historia. Explique cómo su organización fue innovadora y por qué sus enfoques y logros son importantes.</w:t>
      </w:r>
    </w:p>
    <w:p w14:paraId="02D95ED0" w14:textId="54E21B2F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En lugar de simplemente indicar que realizó una actividad de administración de energía, brinde más información, como una descripción de cómo lo hizo, herramientas que fueron útiles y recursos utilizados o aprovechados desde otros lugares dentro de su organización. Las ideas que comparte ayudarán a otras organizaciones a entender cómo implementar un SGE.</w:t>
      </w:r>
    </w:p>
    <w:p w14:paraId="75CE3C62" w14:textId="13A47A62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El programa alienta el uso de subtítulos tales como "Beneficios empresariales logrados" y cada organización  puede agregar otros subtítulos según sea necesario. No utilice elementos numerados en rojo, como por ejemplo: "1.2. Beneficios comerciales” (resumen) y “1.3. </w:t>
      </w:r>
      <w:r w:rsidR="001C153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Organizacional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”.</w:t>
      </w:r>
    </w:p>
    <w:p w14:paraId="774BA61A" w14:textId="435156AB" w:rsidR="00487BEC" w:rsidRPr="00317B99" w:rsidRDefault="00212F53" w:rsidP="00487BEC">
      <w:pPr>
        <w:pStyle w:val="Ttulo1"/>
        <w:rPr>
          <w:lang w:val="es-CL"/>
        </w:rPr>
      </w:pPr>
      <w:r w:rsidRPr="00317B99">
        <w:rPr>
          <w:lang w:val="es-CL"/>
        </w:rPr>
        <w:t>Desarrollo e Implementación de SGE</w:t>
      </w:r>
    </w:p>
    <w:p w14:paraId="40C66D45" w14:textId="3131EB47" w:rsidR="001C1534" w:rsidRPr="00317B99" w:rsidRDefault="001C1534" w:rsidP="00487BEC">
      <w:pPr>
        <w:spacing w:before="80" w:after="80"/>
        <w:rPr>
          <w:lang w:val="es-CL"/>
        </w:rPr>
      </w:pPr>
      <w:r w:rsidRPr="00317B99">
        <w:rPr>
          <w:lang w:val="es-CL"/>
        </w:rPr>
        <w:t>Agregue texto aquí: proporcione un párrafo general y luego profundice la información en las secciones con subtítulos. Use los subtítulos que se proporcionan a continuación o cree los suyos propios. No incluya los números de criterios de contenido (1.1, 1.2, 1.3, etc.)</w:t>
      </w:r>
    </w:p>
    <w:p w14:paraId="631BD4D6" w14:textId="77777777" w:rsidR="001C1534" w:rsidRPr="00317B99" w:rsidRDefault="001C1534" w:rsidP="00487BEC">
      <w:pPr>
        <w:spacing w:before="80" w:after="80"/>
        <w:rPr>
          <w:lang w:val="es-CL"/>
        </w:rPr>
      </w:pPr>
    </w:p>
    <w:p w14:paraId="71903378" w14:textId="2C710411" w:rsidR="00B34C1B" w:rsidRPr="002F6325" w:rsidRDefault="002F6325" w:rsidP="002F6325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>
        <w:rPr>
          <w:rFonts w:ascii="Times New Roman" w:hAnsi="Times New Roman" w:cs="Times New Roman"/>
          <w:b/>
          <w:bCs/>
          <w:color w:val="C00000"/>
          <w:lang w:val="es-CL"/>
        </w:rPr>
        <w:t xml:space="preserve">1.3. </w:t>
      </w:r>
      <w:r w:rsidR="001C1534" w:rsidRPr="002F6325">
        <w:rPr>
          <w:rFonts w:ascii="Times New Roman" w:hAnsi="Times New Roman" w:cs="Times New Roman"/>
          <w:b/>
          <w:bCs/>
          <w:color w:val="C00000"/>
          <w:lang w:val="es-CL"/>
        </w:rPr>
        <w:t>Organizacional: hasta 10 puntos</w:t>
      </w:r>
      <w:r w:rsidR="001C1534" w:rsidRPr="002F6325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632FF8D1" w14:textId="44138412" w:rsidR="001C1534" w:rsidRPr="00B34C1B" w:rsidRDefault="001C1534" w:rsidP="00B34C1B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Describa el enfoque de su organización para construir el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y el vencimiento (es decir, certificado nuevo, recertific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ación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, uso de los sistemas de gestión existentes, incluidos 9001 o 14001), incluido el apoyo, participación, roles, toma de decisiones y recursos de la alta gerencia proporcionado (ISO 50001: 2011 Sección 4.2.1 y Anexo A.2.1); líder del equipo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(Sección 4.2.2 y A.2.2) y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sus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miembros clave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 xml:space="preserve">, identificando 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sus respectiv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 divisiones / departamentos y roles.</w:t>
      </w:r>
    </w:p>
    <w:p w14:paraId="3690E46A" w14:textId="77777777" w:rsidR="00C87BC1" w:rsidRPr="00317B99" w:rsidRDefault="00C87BC1" w:rsidP="001C1534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</w:p>
    <w:p w14:paraId="320C2EA3" w14:textId="77777777" w:rsidR="002F6325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2F6325">
        <w:rPr>
          <w:rFonts w:ascii="Times New Roman" w:hAnsi="Times New Roman" w:cs="Times New Roman"/>
          <w:b/>
          <w:bCs/>
          <w:color w:val="C00000"/>
          <w:lang w:val="es-CL"/>
        </w:rPr>
        <w:t>1.4. Revisión y planificación energética (Sección 4.4.3 y A.4.3): hasta 15 puntos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05B4BC22" w14:textId="1865F92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Describa el proceso de comprensión del consumo y uso de energía, revisión energética, análisis, toma de decisiones sobre dónde enfocar los recursos y planificación de acciones.</w:t>
      </w:r>
    </w:p>
    <w:p w14:paraId="01A22312" w14:textId="73A9D44B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Revisión, análisis y planificación: ideas sobre cómo el personal establece la línea de base (Sección 4.4.4 y A.4.4), métricas de rendimiento determinadas, indicadores de rendimiento energético (Sección 4.4.5 y A.4.5), oportunidades evaluadas y proye</w:t>
      </w:r>
      <w:r w:rsidR="00317B99" w:rsidRPr="00317B99">
        <w:rPr>
          <w:rFonts w:ascii="Times New Roman" w:hAnsi="Times New Roman" w:cs="Times New Roman"/>
          <w:bCs/>
          <w:color w:val="C00000"/>
          <w:lang w:val="es-CL"/>
        </w:rPr>
        <w:t>ctos seleccionados, desarrollo e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implementación de planes de acción, algunas medidas específicas en el plan de acción basadas en la revisión y el análisis de energía (Sección 4.4.6 y A.4.6)</w:t>
      </w:r>
    </w:p>
    <w:p w14:paraId="44281E4A" w14:textId="77777777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Financiamiento: cómo se obtuvieron los recursos financieros internos y los compromisos.</w:t>
      </w:r>
    </w:p>
    <w:p w14:paraId="521ED1ED" w14:textId="41AE6E4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Duración: cantidad de tiempo necesaria para establecer el </w:t>
      </w:r>
      <w:r w:rsidR="002D7E32" w:rsidRPr="00317B99">
        <w:rPr>
          <w:rFonts w:ascii="Times New Roman" w:hAnsi="Times New Roman" w:cs="Times New Roman"/>
          <w:bCs/>
          <w:color w:val="C00000"/>
          <w:lang w:val="es-CL"/>
        </w:rPr>
        <w:t>SGE</w:t>
      </w:r>
    </w:p>
    <w:p w14:paraId="4C77444D" w14:textId="5907A576" w:rsidR="00487BEC" w:rsidRPr="00317B99" w:rsidRDefault="00487BEC" w:rsidP="00487BEC">
      <w:pPr>
        <w:spacing w:before="80" w:after="80"/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</w:p>
    <w:p w14:paraId="646CF9EA" w14:textId="55B60C56" w:rsidR="00252948" w:rsidRPr="00317B99" w:rsidRDefault="00252948" w:rsidP="00482176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</w:p>
    <w:p w14:paraId="2EEC2007" w14:textId="77777777" w:rsidR="00252948" w:rsidRPr="00317B99" w:rsidRDefault="00252948" w:rsidP="00482176">
      <w:pPr>
        <w:spacing w:before="80" w:after="80"/>
        <w:rPr>
          <w:rFonts w:cs="Times New Roman"/>
          <w:color w:val="C00000"/>
          <w:lang w:val="es-CL"/>
        </w:rPr>
      </w:pPr>
    </w:p>
    <w:p w14:paraId="0439534B" w14:textId="36663D0A" w:rsidR="00482176" w:rsidRPr="00F43A96" w:rsidRDefault="002D7E32" w:rsidP="00F43A96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F43A96">
        <w:rPr>
          <w:rFonts w:ascii="Times New Roman" w:hAnsi="Times New Roman" w:cs="Times New Roman"/>
          <w:color w:val="2E74B5" w:themeColor="accent1" w:themeShade="BF"/>
          <w:lang w:val="es-CL"/>
        </w:rPr>
        <w:t>"Una cita adicional sobre la utilidad de ISO 50001 y/o SGE es útil. Incluir cuando corresponda".</w:t>
      </w:r>
    </w:p>
    <w:p w14:paraId="263D140D" w14:textId="305E0B84" w:rsidR="00482176" w:rsidRPr="00317B99" w:rsidRDefault="00482176" w:rsidP="0079326E">
      <w:pPr>
        <w:spacing w:before="80" w:after="80"/>
        <w:jc w:val="right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1D428A"/>
          <w:sz w:val="18"/>
          <w:szCs w:val="24"/>
          <w:lang w:val="es-CL"/>
        </w:rPr>
        <w:t>—</w:t>
      </w: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</w:t>
      </w:r>
      <w:r w:rsidR="002D7E32"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ombre, cargo</w:t>
      </w:r>
    </w:p>
    <w:p w14:paraId="10370C38" w14:textId="77777777" w:rsidR="00482176" w:rsidRPr="00317B99" w:rsidRDefault="00482176" w:rsidP="00487BEC">
      <w:pPr>
        <w:spacing w:before="80" w:after="80"/>
        <w:rPr>
          <w:rFonts w:cs="Times New Roman"/>
          <w:color w:val="C00000"/>
          <w:lang w:val="es-CL"/>
        </w:rPr>
      </w:pPr>
    </w:p>
    <w:p w14:paraId="183B44B6" w14:textId="71388FD6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1.5.1. Análisis de costo-beneficio</w:t>
      </w:r>
      <w:r w:rsidRPr="00B34C1B">
        <w:rPr>
          <w:rFonts w:ascii="Times New Roman" w:hAnsi="Times New Roman" w:cs="Times New Roman"/>
          <w:b/>
          <w:color w:val="C00000"/>
          <w:lang w:val="es-CL"/>
        </w:rPr>
        <w:t>: hasta 5 puntos</w:t>
      </w:r>
      <w:r w:rsidRPr="00317B99">
        <w:rPr>
          <w:rFonts w:ascii="Times New Roman" w:hAnsi="Times New Roman" w:cs="Times New Roman"/>
          <w:color w:val="C00000"/>
          <w:lang w:val="es-CL"/>
        </w:rPr>
        <w:br/>
        <w:t xml:space="preserve">Describa los ahorros asociados al SGE, describa los </w:t>
      </w: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costos asociados para implementar el SGE e incluya el período de recuperación de la inversión.</w:t>
      </w:r>
    </w:p>
    <w:p w14:paraId="3B8B85DB" w14:textId="63DD69B8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br/>
      </w:r>
      <w:r w:rsidRPr="00317B99">
        <w:rPr>
          <w:rFonts w:ascii="Times New Roman" w:hAnsi="Times New Roman" w:cs="Times New Roman"/>
          <w:b/>
          <w:color w:val="C00000"/>
          <w:lang w:val="es-CL"/>
        </w:rPr>
        <w:t>1.5.2. Enfoque o metodología utilizada para determinar si el rendimiento energético mejoró: hasta 10 puntos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br/>
      </w:r>
      <w:r w:rsidRPr="00317B99">
        <w:rPr>
          <w:rFonts w:ascii="Times New Roman" w:hAnsi="Times New Roman" w:cs="Times New Roman"/>
          <w:color w:val="C00000"/>
          <w:lang w:val="es-CL"/>
        </w:rPr>
        <w:t>Describa su metodología para determinar la mejora del desempeño energético y las herramientas o el software utilizado. Indique los plazos para la línea base, el rendimiento y los períodos de informe. Explicar los factores utilizados para normalizar los datos, incluidos el análisis de regresión y / o variables (por ejemplo, clima, producción, ocupación, etc.).</w:t>
      </w:r>
    </w:p>
    <w:p w14:paraId="456FC44B" w14:textId="7B073380" w:rsidR="002D7E32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Incluya tablas, gráficos o tablas relevantes.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Consulte la fórmula de mejora del rendimiento energético (IDE) en la página 1, o si usa una fórmula diferente, por favor explique.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Los costos de implementación pueden incluir, pero no están limitados a:</w:t>
      </w:r>
    </w:p>
    <w:p w14:paraId="0B9CEBBC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desarrollar, implementar el ENMS</w:t>
      </w:r>
    </w:p>
    <w:p w14:paraId="7DE65A3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prepararse para la auditoría externa</w:t>
      </w:r>
    </w:p>
    <w:p w14:paraId="71700743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Monitoreo adicional y equipos de medición instalados para cumplir con los requisitos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</w:p>
    <w:p w14:paraId="7C0E1D61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Comunicaciones internas o entrenamiento</w:t>
      </w:r>
    </w:p>
    <w:p w14:paraId="1BD42F5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Software</w:t>
      </w:r>
    </w:p>
    <w:p w14:paraId="4449E744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Asistencia técnica (es decir, consultores contratados para ayudar con la implementación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49594C0E" w14:textId="623A0101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Costos de auditoría de terceros</w:t>
      </w:r>
    </w:p>
    <w:p w14:paraId="5A391BB4" w14:textId="77777777" w:rsidR="00622428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El período 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>d</w:t>
      </w:r>
      <w:r w:rsidRPr="00317B99">
        <w:rPr>
          <w:color w:val="595959" w:themeColor="text1" w:themeTint="A6"/>
          <w:sz w:val="20"/>
          <w:szCs w:val="20"/>
          <w:lang w:val="es-CL"/>
        </w:rPr>
        <w:t>e recuperación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 xml:space="preserve"> simple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se puede calcular utilizando la siguiente fórmula:</w:t>
      </w:r>
    </w:p>
    <w:p w14:paraId="6C0C81A7" w14:textId="402C0AA3" w:rsidR="00FC01E9" w:rsidRPr="00317B99" w:rsidRDefault="00317B99" w:rsidP="00622428">
      <w:pPr>
        <w:spacing w:before="80" w:after="80"/>
        <w:rPr>
          <w:sz w:val="18"/>
          <w:szCs w:val="18"/>
          <w:lang w:val="es-CL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m:t>PRI=</m:t>
          </m:r>
          <m:f>
            <m:fPr>
              <m:ctrl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Costo de Implementar SGE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Ahorro anual de energía por operación SGE</m:t>
              </m:r>
            </m:den>
          </m:f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w:br/>
          </m:r>
        </m:oMath>
      </m:oMathPara>
    </w:p>
    <w:p w14:paraId="36D6DFD3" w14:textId="77777777" w:rsidR="00FC01E9" w:rsidRPr="00317B99" w:rsidRDefault="00FC01E9" w:rsidP="00754D74">
      <w:pPr>
        <w:rPr>
          <w:lang w:val="es-CL"/>
        </w:rPr>
      </w:pPr>
    </w:p>
    <w:p w14:paraId="609A1476" w14:textId="439EA43F" w:rsidR="00754D74" w:rsidRPr="00317B99" w:rsidRDefault="00754D74" w:rsidP="00754D74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</w:p>
    <w:p w14:paraId="3B6C20ED" w14:textId="77777777" w:rsidR="00622428" w:rsidRPr="00317B99" w:rsidRDefault="00622428" w:rsidP="00754D74">
      <w:pPr>
        <w:spacing w:before="80" w:after="80"/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1.5.3. Enfoque utilizado para validar los resultados: hasta 5 puntos</w:t>
      </w:r>
      <w:r w:rsidRPr="00317B99">
        <w:rPr>
          <w:lang w:val="es-CL"/>
        </w:rPr>
        <w:t xml:space="preserve"> </w:t>
      </w:r>
    </w:p>
    <w:p w14:paraId="648B4CEA" w14:textId="77777777" w:rsidR="0078525B" w:rsidRPr="00317B99" w:rsidRDefault="00622428" w:rsidP="00754D74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Describa su enfoque para medir y dar seguimiento a actividades y estrategias para reducir el uso de energía </w:t>
      </w:r>
      <w:r w:rsidRPr="00317B99">
        <w:rPr>
          <w:color w:val="595959" w:themeColor="text1" w:themeTint="A6"/>
          <w:sz w:val="20"/>
          <w:szCs w:val="20"/>
          <w:lang w:val="es-CL"/>
        </w:rPr>
        <w:t>(Sección 4.6.1) y las preparaciones involucradas para la auditoría, verificación para el SGE (Sección 4</w:t>
      </w:r>
      <w:r w:rsidR="0078525B" w:rsidRPr="00317B99">
        <w:rPr>
          <w:color w:val="595959" w:themeColor="text1" w:themeTint="A6"/>
          <w:sz w:val="20"/>
          <w:szCs w:val="20"/>
          <w:lang w:val="es-CL"/>
        </w:rPr>
        <w:t>.6.3 y A.6.3</w:t>
      </w:r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1804FF64" w14:textId="77777777" w:rsidR="0078525B" w:rsidRPr="00317B99" w:rsidRDefault="0078525B" w:rsidP="00754D74">
      <w:pPr>
        <w:spacing w:before="80" w:after="80"/>
        <w:rPr>
          <w:lang w:val="es-CL"/>
        </w:rPr>
      </w:pPr>
    </w:p>
    <w:p w14:paraId="7A04C5C4" w14:textId="77777777" w:rsidR="0078525B" w:rsidRPr="00317B99" w:rsidRDefault="0078525B" w:rsidP="0078525B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1.6. Pasos tomados para mantener el control operativo (ISO 50001: 2011 Sección 4.5.5 y A.5.5) y mantener la mejora del rendimiento energético - hasta 5 puntos</w:t>
      </w:r>
    </w:p>
    <w:p w14:paraId="07D5F7C2" w14:textId="52541CAC" w:rsidR="00754D74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los pasos dados para institucionalizar mejores prácticas de gestión de energía en la operación, tales como generación de manuales e instrucciones escritas asociadas con un nuevo proceso o procedimiento, programa de capacitación para que las personas comprendan el trasfondo de los cambios asociados al SGE, cambios en cómo se evalúa el trabajo.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br/>
      </w:r>
    </w:p>
    <w:p w14:paraId="243A16EE" w14:textId="323D67C7" w:rsidR="0078525B" w:rsidRPr="00317B99" w:rsidRDefault="0078525B" w:rsidP="0078525B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1.7. Desarrollo y uso de la experiencia profesional, capacitación y comunicaciones: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Describa el uso que hace su organización de profesionales capacitados y certificados, capacitación de empleados (Sección 4.5.2 y A.5.2), participación y comunicaciones (Sección 4.5.3), etc. Por ejemplo, esto podría incluir:</w:t>
      </w:r>
    </w:p>
    <w:p w14:paraId="638E606E" w14:textId="09F9A9D3" w:rsidR="0078525B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Compromiso del empleado: cómo se motivó a los empleados, cómo se obtuvo el compromiso de la administración, cómo la organización capacitó o desarrolló las habilidades del personal interno, y las comunicaciones utilizadas para crear conciencia</w:t>
      </w:r>
    </w:p>
    <w:p w14:paraId="4D616560" w14:textId="093D0FA8" w:rsidR="00FC66AD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Experiencia profesional: Uso de consultores externos para apoyar con la implementación, realizar auditorías y cómo ayudaron.</w:t>
      </w:r>
    </w:p>
    <w:p w14:paraId="3338C05B" w14:textId="1AE27B77" w:rsidR="00E07201" w:rsidRPr="00317B99" w:rsidRDefault="00E07201" w:rsidP="00487BEC">
      <w:pPr>
        <w:spacing w:before="80" w:after="80"/>
        <w:rPr>
          <w:rFonts w:cs="Times New Roman"/>
          <w:color w:val="C00000"/>
          <w:lang w:val="es-CL"/>
        </w:rPr>
      </w:pPr>
    </w:p>
    <w:p w14:paraId="27B2DC36" w14:textId="77777777" w:rsidR="007402D5" w:rsidRPr="00317B99" w:rsidRDefault="007402D5" w:rsidP="00487BEC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1.8. Herramientas y recursos: hasta 5 puntos </w:t>
      </w:r>
    </w:p>
    <w:p w14:paraId="54E5B19D" w14:textId="13B6D717" w:rsidR="007402D5" w:rsidRPr="00317B99" w:rsidRDefault="007402D5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las herramientas y los recursos utilizados para la implementación, medición, análisis y monitoreo; aprovechamiento de otros recursos, sistemas o metodologías de mejora de negocios o corporativos internos (por ejemplo, ISO 9001, ISO 14001, Lean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Manufacturing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,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Six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 Sigma, etc.), asistencia externa recibida, como recursos del gobierno, compañías de servicios de energía, servicios públicos, proveedores, etc.)</w:t>
      </w:r>
    </w:p>
    <w:p w14:paraId="0E4A7563" w14:textId="1E68C352" w:rsidR="00C6673B" w:rsidRPr="00317B99" w:rsidRDefault="00C6673B" w:rsidP="00C6673B">
      <w:pPr>
        <w:pStyle w:val="Ttulo1"/>
        <w:rPr>
          <w:lang w:val="es-CL"/>
        </w:rPr>
      </w:pPr>
      <w:r w:rsidRPr="00317B99"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AAE5D1" wp14:editId="7E3B8405">
                <wp:simplePos x="0" y="0"/>
                <wp:positionH relativeFrom="margin">
                  <wp:align>right</wp:align>
                </wp:positionH>
                <wp:positionV relativeFrom="margin">
                  <wp:posOffset>6444615</wp:posOffset>
                </wp:positionV>
                <wp:extent cx="6862445" cy="181102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811020"/>
                        </a:xfrm>
                        <a:prstGeom prst="rect">
                          <a:avLst/>
                        </a:prstGeom>
                        <a:solidFill>
                          <a:srgbClr val="D4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E4F8" w14:textId="36994E93" w:rsidR="00C6673B" w:rsidRDefault="00BE4150" w:rsidP="001D7F6D">
                            <w:pPr>
                              <w:jc w:val="both"/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</w:pP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Esta ficha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se rige por el formato utilizado por Clean Energy Ministerial (CEM) para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Management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Leadership Award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Program</w:t>
                            </w:r>
                            <w:r w:rsidR="00684E7F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="006F3494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y busca homologar y replicar la presentación de casos de éxito de Sistemas de Gestión de la Energía.</w:t>
                            </w:r>
                            <w:r w:rsidR="006F3494" w:rsidRPr="006F3494"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  <w:t xml:space="preserve"> </w:t>
                            </w:r>
                          </w:p>
                          <w:p w14:paraId="33C7FB4D" w14:textId="205310AC" w:rsidR="006F3494" w:rsidRPr="006F3494" w:rsidRDefault="006F3494" w:rsidP="006F34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F3494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  <w:lang w:val="es-CL" w:eastAsia="es-CL"/>
                              </w:rPr>
                              <w:t>www.selloee.cl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E5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15pt;margin-top:507.45pt;width:540.35pt;height:142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" fillcolor="#d4d9de" stroked="f">
                <v:textbox inset=",14.4pt,,14.4pt">
                  <w:txbxContent>
                    <w:p w14:paraId="2B72E4F8" w14:textId="36994E93" w:rsidR="00C6673B" w:rsidRDefault="00BE4150" w:rsidP="001D7F6D">
                      <w:pPr>
                        <w:jc w:val="both"/>
                        <w:rPr>
                          <w:bCs/>
                          <w:noProof/>
                          <w:szCs w:val="21"/>
                          <w:lang w:val="es-CL" w:eastAsia="es-CL"/>
                        </w:rPr>
                      </w:pP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Esta ficha 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se rige por el formato utilizado por Clean Energy Ministerial (CEM) para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Management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Leadership Award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Program</w:t>
                      </w:r>
                      <w:r w:rsidR="00684E7F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,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="006F3494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y busca homologar y replicar la presentación de casos de éxito de Sistemas de Gestión de la Energía.</w:t>
                      </w:r>
                      <w:r w:rsidR="006F3494" w:rsidRPr="006F3494">
                        <w:rPr>
                          <w:bCs/>
                          <w:noProof/>
                          <w:szCs w:val="21"/>
                          <w:lang w:val="es-CL" w:eastAsia="es-CL"/>
                        </w:rPr>
                        <w:t xml:space="preserve"> </w:t>
                      </w:r>
                    </w:p>
                    <w:p w14:paraId="33C7FB4D" w14:textId="205310AC" w:rsidR="006F3494" w:rsidRPr="006F3494" w:rsidRDefault="006F3494" w:rsidP="006F34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8"/>
                          <w:szCs w:val="28"/>
                          <w:lang w:val="es-CL"/>
                        </w:rPr>
                      </w:pPr>
                      <w:r w:rsidRPr="006F3494">
                        <w:rPr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  <w:lang w:val="es-CL" w:eastAsia="es-CL"/>
                        </w:rPr>
                        <w:t>www.selloee.cl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7402D5" w:rsidRPr="00317B99">
        <w:rPr>
          <w:lang w:val="es-CL"/>
        </w:rPr>
        <w:t>Lecciones Aprendidas</w:t>
      </w:r>
    </w:p>
    <w:p w14:paraId="59860C16" w14:textId="499E1AD8" w:rsidR="00C6673B" w:rsidRPr="00317B99" w:rsidRDefault="007402D5" w:rsidP="00C6673B">
      <w:pPr>
        <w:rPr>
          <w:lang w:val="es-CL"/>
        </w:rPr>
      </w:pPr>
      <w:r w:rsidRPr="00317B99">
        <w:rPr>
          <w:lang w:val="es-CL"/>
        </w:rPr>
        <w:t>Agregar texto aquí</w:t>
      </w:r>
    </w:p>
    <w:p w14:paraId="6836C2A9" w14:textId="77777777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2.1 Lecciones aprendidas / Claves del éxito: hasta 10 puntos </w:t>
      </w:r>
    </w:p>
    <w:p w14:paraId="49B57E41" w14:textId="25F41969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Proporcione información sobre las lecciones aprendidas relacionadas con los principales desafíos o barreras encontrados al implementar ISO 50001 o relacionado con el SGE, cómo fue capaz de resolverlos y cómo está utilizando las lecciones aprendidas para replicar o expandir su SGE a otros sitios. Brinde consejos o sugerencias sobre lo que otros necesitan para implementar con éxito un SGE efectivo.</w:t>
      </w:r>
    </w:p>
    <w:p w14:paraId="63C6D451" w14:textId="473B7BEC" w:rsidR="00BA4EC1" w:rsidRPr="00317B99" w:rsidRDefault="00BE4150" w:rsidP="006F268F">
      <w:pPr>
        <w:pStyle w:val="Ttulo1"/>
        <w:rPr>
          <w:lang w:val="es-CL"/>
        </w:rPr>
      </w:pPr>
      <w:r w:rsidRPr="00317B99">
        <w:rPr>
          <w:lang w:val="es-CL"/>
        </w:rPr>
        <w:t>Clave del éxito del SGE</w:t>
      </w:r>
    </w:p>
    <w:p w14:paraId="279A0443" w14:textId="0EB1663E" w:rsidR="00155D79" w:rsidRPr="00317B99" w:rsidRDefault="00BE4150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Se recomienda utilizar viñetas para enumerar</w:t>
      </w:r>
    </w:p>
    <w:p w14:paraId="5AA2364F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A</w:t>
      </w:r>
    </w:p>
    <w:p w14:paraId="1C0A68D7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B</w:t>
      </w:r>
    </w:p>
    <w:p w14:paraId="5664C869" w14:textId="1E7CF85A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lang w:val="es-CL"/>
        </w:rPr>
      </w:pPr>
      <w:r w:rsidRPr="00317B99">
        <w:rPr>
          <w:rFonts w:cs="Times New Roman"/>
          <w:lang w:val="es-CL"/>
        </w:rPr>
        <w:t>C</w:t>
      </w:r>
    </w:p>
    <w:p w14:paraId="5FC7E2AC" w14:textId="77777777" w:rsidR="001D7F6D" w:rsidRPr="00317B99" w:rsidRDefault="001D7F6D" w:rsidP="001D7F6D">
      <w:pPr>
        <w:pStyle w:val="Prrafodelista"/>
        <w:spacing w:after="120" w:line="240" w:lineRule="auto"/>
        <w:ind w:left="360"/>
        <w:contextualSpacing w:val="0"/>
        <w:rPr>
          <w:rFonts w:cs="Times New Roman"/>
          <w:lang w:val="es-CL"/>
        </w:rPr>
      </w:pPr>
    </w:p>
    <w:p w14:paraId="3F527372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5923AE89" w14:textId="36ECD027" w:rsidR="00BE4150" w:rsidRPr="00317B99" w:rsidRDefault="00BE4150" w:rsidP="00C6673B">
      <w:pPr>
        <w:rPr>
          <w:bCs/>
          <w:szCs w:val="21"/>
          <w:lang w:val="es-CL"/>
        </w:rPr>
      </w:pPr>
    </w:p>
    <w:p w14:paraId="48EB9A9B" w14:textId="56536606" w:rsidR="00BE4150" w:rsidRPr="00317B99" w:rsidRDefault="00BE4150" w:rsidP="00C6673B">
      <w:pPr>
        <w:rPr>
          <w:bCs/>
          <w:szCs w:val="21"/>
          <w:lang w:val="es-CL"/>
        </w:rPr>
      </w:pPr>
    </w:p>
    <w:p w14:paraId="0D7FC621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79E0A572" w14:textId="388BF8A6" w:rsidR="00BE4150" w:rsidRPr="00317B99" w:rsidRDefault="006F3494" w:rsidP="00C6673B">
      <w:pPr>
        <w:rPr>
          <w:bCs/>
          <w:szCs w:val="21"/>
          <w:lang w:val="es-CL"/>
        </w:rPr>
      </w:pPr>
      <w:r w:rsidRPr="00317B99"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7E884E3" wp14:editId="269201F8">
            <wp:simplePos x="0" y="0"/>
            <wp:positionH relativeFrom="column">
              <wp:posOffset>5084305</wp:posOffset>
            </wp:positionH>
            <wp:positionV relativeFrom="paragraph">
              <wp:posOffset>1779941</wp:posOffset>
            </wp:positionV>
            <wp:extent cx="972896" cy="4013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ia de Eficiencia Energé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6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99">
        <w:rPr>
          <w:rFonts w:ascii="Arial" w:eastAsiaTheme="minorEastAsia" w:hAnsi="Arial" w:cs="Arial"/>
          <w:noProof/>
          <w:color w:val="595959" w:themeColor="text1" w:themeTint="A6"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780C9E5" wp14:editId="5F15170B">
            <wp:simplePos x="0" y="0"/>
            <wp:positionH relativeFrom="column">
              <wp:posOffset>6212840</wp:posOffset>
            </wp:positionH>
            <wp:positionV relativeFrom="paragraph">
              <wp:posOffset>1778635</wp:posOffset>
            </wp:positionV>
            <wp:extent cx="448945" cy="398145"/>
            <wp:effectExtent l="0" t="0" r="8255" b="190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12432" r="10133" b="11824"/>
                    <a:stretch/>
                  </pic:blipFill>
                  <pic:spPr>
                    <a:xfrm>
                      <a:off x="0" y="0"/>
                      <a:ext cx="4489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37638" w14:textId="77777777" w:rsidR="00BE4150" w:rsidRPr="00317B99" w:rsidRDefault="00BE4150" w:rsidP="00C6673B">
      <w:pPr>
        <w:rPr>
          <w:lang w:val="es-CL"/>
        </w:rPr>
      </w:pPr>
    </w:p>
    <w:p w14:paraId="192A537D" w14:textId="6CCED8E3" w:rsidR="00BE4150" w:rsidRPr="00317B99" w:rsidRDefault="0036172E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bCs/>
          <w:noProof/>
          <w:szCs w:val="21"/>
          <w:lang w:val="es-CL" w:eastAsia="es-CL"/>
        </w:rPr>
        <w:drawing>
          <wp:anchor distT="0" distB="0" distL="114300" distR="114300" simplePos="0" relativeHeight="251656192" behindDoc="0" locked="0" layoutInCell="1" allowOverlap="1" wp14:anchorId="1BEAB92C" wp14:editId="52E7C636">
            <wp:simplePos x="0" y="0"/>
            <wp:positionH relativeFrom="column">
              <wp:posOffset>2454275</wp:posOffset>
            </wp:positionH>
            <wp:positionV relativeFrom="paragraph">
              <wp:posOffset>1433195</wp:posOffset>
            </wp:positionV>
            <wp:extent cx="1934210" cy="749300"/>
            <wp:effectExtent l="0" t="0" r="889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50" w:rsidRPr="00317B99">
        <w:rPr>
          <w:rFonts w:ascii="Times New Roman" w:hAnsi="Times New Roman" w:cs="Times New Roman"/>
          <w:b/>
          <w:color w:val="C00000"/>
          <w:lang w:val="es-CL"/>
        </w:rPr>
        <w:t xml:space="preserve">2.2. Citas: hasta 5 puntos </w:t>
      </w:r>
      <w:r w:rsidR="00BE4150" w:rsidRPr="00317B99">
        <w:rPr>
          <w:rFonts w:ascii="Times New Roman" w:hAnsi="Times New Roman" w:cs="Times New Roman"/>
          <w:color w:val="C00000"/>
          <w:lang w:val="es-CL"/>
        </w:rPr>
        <w:t xml:space="preserve">Incluir citas que describen el valor comercial del SGE o su utilidad. Elija citas que </w:t>
      </w:r>
      <w:r w:rsidR="00BE4150" w:rsidRPr="00317B99">
        <w:rPr>
          <w:rFonts w:ascii="Times New Roman" w:hAnsi="Times New Roman" w:cs="Times New Roman"/>
          <w:color w:val="C00000"/>
          <w:lang w:val="es-CL"/>
        </w:rPr>
        <w:t>brinden información única, en lugar de generalidades.</w:t>
      </w:r>
      <w:r w:rsidR="00BE4150" w:rsidRPr="00317B99">
        <w:rPr>
          <w:rFonts w:ascii="Times New Roman" w:hAnsi="Times New Roman" w:cs="Times New Roman"/>
          <w:b/>
          <w:color w:val="C00000"/>
          <w:lang w:val="es-CL"/>
        </w:rPr>
        <w:t xml:space="preserve"> </w:t>
      </w:r>
    </w:p>
    <w:p w14:paraId="616B0554" w14:textId="0F8F9CC8" w:rsidR="00BE4150" w:rsidRPr="00317B99" w:rsidRDefault="00BE4150" w:rsidP="00BE4150">
      <w:pPr>
        <w:spacing w:before="80" w:after="80"/>
        <w:rPr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Cuando se considere apropiado, pueden ser utilizadas a lo largo de este caso de éxito.</w:t>
      </w:r>
      <w:r w:rsidRPr="00317B99">
        <w:rPr>
          <w:lang w:val="es-CL"/>
        </w:rPr>
        <w:br/>
      </w:r>
    </w:p>
    <w:p w14:paraId="0E2090BC" w14:textId="77777777" w:rsidR="00BE4150" w:rsidRPr="00317B99" w:rsidRDefault="00BE4150" w:rsidP="00C6673B">
      <w:pPr>
        <w:rPr>
          <w:lang w:val="es-CL"/>
        </w:rPr>
      </w:pPr>
    </w:p>
    <w:p w14:paraId="78A61CEB" w14:textId="77777777" w:rsidR="00BE4150" w:rsidRPr="00317B99" w:rsidRDefault="00BE4150" w:rsidP="00C6673B">
      <w:pPr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2.3 Visuales: hasta 5 puntos</w:t>
      </w:r>
      <w:r w:rsidRPr="00317B99">
        <w:rPr>
          <w:lang w:val="es-CL"/>
        </w:rPr>
        <w:t xml:space="preserve"> </w:t>
      </w:r>
    </w:p>
    <w:p w14:paraId="4E15AD3B" w14:textId="310A9B38" w:rsidR="00BE4150" w:rsidRPr="00317B99" w:rsidRDefault="00BE4150" w:rsidP="00C6673B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Incluir elementos visuales, como fotos del equipo de energía, empleados, instalaciones y / o cuadros, gráficos o tablas que ilustren o resuman información de importancia, como el análisis de costo-beneficio u otros temas). </w:t>
      </w:r>
    </w:p>
    <w:p w14:paraId="5E3EE5D1" w14:textId="30A393A4" w:rsidR="00BE4150" w:rsidRDefault="00BE4150" w:rsidP="00C6673B">
      <w:pPr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Estos se pueden colocar cuando sea apropiado a lo largo del estudio de caso.</w:t>
      </w:r>
    </w:p>
    <w:p w14:paraId="2B5CE884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2650E393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08374D28" w14:textId="77777777" w:rsidR="007165D0" w:rsidRPr="00317B99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7F7A89B2" w14:textId="3D16173A" w:rsidR="00CA2668" w:rsidRDefault="00CA2668" w:rsidP="00CA2668">
      <w:pPr>
        <w:pStyle w:val="Ttulo1"/>
        <w:rPr>
          <w:noProof/>
          <w:lang w:val="es-CL" w:eastAsia="es-CL"/>
        </w:rPr>
      </w:pPr>
      <w:r>
        <w:rPr>
          <w:noProof/>
          <w:lang w:val="es-CL" w:eastAsia="es-CL"/>
        </w:rPr>
        <w:t>Autorización de publicación de caso de éxito</w:t>
      </w:r>
    </w:p>
    <w:p w14:paraId="4415A041" w14:textId="1385E4A3" w:rsidR="00CA2668" w:rsidRPr="00CA2668" w:rsidRDefault="00CA2668" w:rsidP="00CA2668">
      <w:pPr>
        <w:rPr>
          <w:lang w:val="es-CL" w:eastAsia="es-CL"/>
        </w:rPr>
      </w:pPr>
      <w:r>
        <w:rPr>
          <w:lang w:val="es-CL" w:eastAsia="es-CL"/>
        </w:rPr>
        <w:t>Seleccione la casilla correspondiente</w:t>
      </w:r>
      <w:r w:rsidR="00523CEB">
        <w:rPr>
          <w:lang w:val="es-CL" w:eastAsia="es-CL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763"/>
      </w:tblGrid>
      <w:tr w:rsidR="00CA2668" w:rsidRPr="00596884" w14:paraId="385FA165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24423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77DDF" w14:textId="58DD86E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6BE48217" w14:textId="6C358FFA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Se autoriza al organismo ejecutor a publicar la información contenida en este caso</w:t>
            </w:r>
          </w:p>
        </w:tc>
      </w:tr>
      <w:tr w:rsidR="00CA2668" w:rsidRPr="00596884" w14:paraId="661D0F30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-52301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F7D47" w14:textId="316DB5A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1835E19D" w14:textId="0C93EB88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No se autoriza al organismo ejecutor a publicar la información contenida en este caso</w:t>
            </w:r>
          </w:p>
        </w:tc>
      </w:tr>
    </w:tbl>
    <w:p w14:paraId="053DD931" w14:textId="77777777" w:rsidR="00CA2668" w:rsidRPr="00317B99" w:rsidRDefault="00CA2668" w:rsidP="00C6673B">
      <w:pPr>
        <w:rPr>
          <w:bCs/>
          <w:szCs w:val="21"/>
          <w:lang w:val="es-CL"/>
        </w:rPr>
      </w:pPr>
    </w:p>
    <w:sectPr w:rsidR="00CA2668" w:rsidRPr="00317B99" w:rsidSect="00CB3569">
      <w:headerReference w:type="default" r:id="rId13"/>
      <w:footerReference w:type="default" r:id="rId14"/>
      <w:type w:val="continuous"/>
      <w:pgSz w:w="12240" w:h="15840" w:code="1"/>
      <w:pgMar w:top="2016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F347" w14:textId="77777777" w:rsidR="00EE2D04" w:rsidRDefault="00EE2D04">
      <w:pPr>
        <w:spacing w:after="0" w:line="240" w:lineRule="auto"/>
      </w:pPr>
      <w:r>
        <w:separator/>
      </w:r>
    </w:p>
  </w:endnote>
  <w:endnote w:type="continuationSeparator" w:id="0">
    <w:p w14:paraId="30BD02D7" w14:textId="77777777" w:rsidR="00EE2D04" w:rsidRDefault="00EE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E79" w14:textId="77777777" w:rsidR="000C0019" w:rsidRDefault="00876896" w:rsidP="0073593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433E5" wp14:editId="0517AAB1">
              <wp:simplePos x="0" y="0"/>
              <wp:positionH relativeFrom="page">
                <wp:posOffset>457200</wp:posOffset>
              </wp:positionH>
              <wp:positionV relativeFrom="margin">
                <wp:posOffset>8182725</wp:posOffset>
              </wp:positionV>
              <wp:extent cx="6858000" cy="228600"/>
              <wp:effectExtent l="0" t="0" r="0" b="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02AE" w14:textId="77777777" w:rsidR="000C0019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433E5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9" type="#_x0000_t202" style="position:absolute;margin-left:36pt;margin-top:644.3pt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nO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" fillcolor="#323e4f [2415]" stroked="f">
              <v:textbox inset="3.6pt,,3.6pt">
                <w:txbxContent>
                  <w:p w14:paraId="440502AE" w14:textId="77777777" w:rsidR="000C0019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541B" w14:textId="77777777" w:rsidR="000C0019" w:rsidRDefault="00876896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9A7379" wp14:editId="2F4CAC18">
              <wp:simplePos x="0" y="0"/>
              <wp:positionH relativeFrom="page">
                <wp:posOffset>460375</wp:posOffset>
              </wp:positionH>
              <wp:positionV relativeFrom="margin">
                <wp:posOffset>8251190</wp:posOffset>
              </wp:positionV>
              <wp:extent cx="6858000" cy="228600"/>
              <wp:effectExtent l="0" t="0" r="0" b="0"/>
              <wp:wrapSquare wrapText="bothSides"/>
              <wp:docPr id="1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16E9" w14:textId="77777777" w:rsidR="000C0019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7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.25pt;margin-top:649.7pt;width:54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By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" fillcolor="#323e4f [2415]" stroked="f">
              <v:textbox inset="3.6pt,,3.6pt">
                <w:txbxContent>
                  <w:p w14:paraId="5FD316E9" w14:textId="77777777" w:rsidR="000C0019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C11A" w14:textId="77777777" w:rsidR="00EE2D04" w:rsidRDefault="00EE2D04">
      <w:pPr>
        <w:spacing w:after="0" w:line="240" w:lineRule="auto"/>
      </w:pPr>
      <w:r>
        <w:separator/>
      </w:r>
    </w:p>
  </w:footnote>
  <w:footnote w:type="continuationSeparator" w:id="0">
    <w:p w14:paraId="516EEB4A" w14:textId="77777777" w:rsidR="00EE2D04" w:rsidRDefault="00EE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D1FB" w14:textId="744FF9CD" w:rsidR="000C0019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E3367" wp14:editId="3B2F225D">
              <wp:simplePos x="0" y="0"/>
              <wp:positionH relativeFrom="column">
                <wp:posOffset>-3810</wp:posOffset>
              </wp:positionH>
              <wp:positionV relativeFrom="paragraph">
                <wp:posOffset>857250</wp:posOffset>
              </wp:positionV>
              <wp:extent cx="6858000" cy="3448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98B0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B7EB5" w14:textId="02410DFA" w:rsidR="000C0019" w:rsidRPr="00163842" w:rsidRDefault="00000000" w:rsidP="007805D7">
                          <w:pPr>
                            <w:jc w:val="right"/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3367" id="Rectangle 1" o:spid="_x0000_s1027" style="position:absolute;margin-left:-.3pt;margin-top:67.5pt;width:540pt;height:2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" fillcolor="#98b0c7" stroked="f" strokeweight="1pt">
              <v:textbox>
                <w:txbxContent>
                  <w:p w14:paraId="7ADB7EB5" w14:textId="02410DFA" w:rsidR="000C0019" w:rsidRPr="00163842" w:rsidRDefault="00000000" w:rsidP="007805D7">
                    <w:pPr>
                      <w:jc w:val="right"/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4BB0CB1" wp14:editId="2C99436F">
              <wp:simplePos x="0" y="0"/>
              <wp:positionH relativeFrom="page">
                <wp:posOffset>456565</wp:posOffset>
              </wp:positionH>
              <wp:positionV relativeFrom="margin">
                <wp:posOffset>-800100</wp:posOffset>
              </wp:positionV>
              <wp:extent cx="6858000" cy="73152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7315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001"/>
                            <w:gridCol w:w="2742"/>
                          </w:tblGrid>
                          <w:tr w:rsidR="002D5042" w14:paraId="6D2E8459" w14:textId="77777777" w:rsidTr="002D5042">
                            <w:tc>
                              <w:tcPr>
                                <w:tcW w:w="8046" w:type="dxa"/>
                              </w:tcPr>
                              <w:p w14:paraId="2C983CD3" w14:textId="77777777" w:rsidR="002D5042" w:rsidRPr="00523512" w:rsidRDefault="002D5042" w:rsidP="002D5042">
                                <w:pPr>
                                  <w:pStyle w:val="Ttulo"/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</w:pPr>
                                <w:r w:rsidRPr="00523512"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  <w:t>Sistemas de Gestión de la Energía</w:t>
                                </w:r>
                              </w:p>
                              <w:p w14:paraId="6762331B" w14:textId="77777777" w:rsidR="002D5042" w:rsidRPr="00163842" w:rsidRDefault="002D5042" w:rsidP="002D5042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 xml:space="preserve">Caso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>Éxito</w:t>
                                </w:r>
                                <w:proofErr w:type="spellEnd"/>
                              </w:p>
                              <w:p w14:paraId="472AF7BB" w14:textId="77777777" w:rsidR="002D5042" w:rsidRDefault="002D5042" w:rsidP="007805D7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1" w:type="dxa"/>
                              </w:tcPr>
                              <w:p w14:paraId="566EA14A" w14:textId="2EBF632C" w:rsidR="002D5042" w:rsidRDefault="002D5042" w:rsidP="002D5042">
                                <w:pPr>
                                  <w:pStyle w:val="Title2"/>
                                  <w:jc w:val="right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C8DAEB"/>
                                    <w:lang w:val="es-CL" w:eastAsia="es-CL"/>
                                  </w:rPr>
                                  <w:drawing>
                                    <wp:inline distT="0" distB="0" distL="0" distR="0" wp14:anchorId="7F4C5304" wp14:editId="5D8C36C6">
                                      <wp:extent cx="1604052" cy="621639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transparente_blanc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8387" cy="623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09DFD8" w14:textId="2D14BB86" w:rsidR="000C0019" w:rsidRPr="00163842" w:rsidRDefault="00000000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B0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95pt;margin-top:-63pt;width:540pt;height:57.6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" fillcolor="#323e4f [2415]" stroked="f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001"/>
                      <w:gridCol w:w="2742"/>
                    </w:tblGrid>
                    <w:tr w:rsidR="002D5042" w14:paraId="6D2E8459" w14:textId="77777777" w:rsidTr="002D5042">
                      <w:tc>
                        <w:tcPr>
                          <w:tcW w:w="8046" w:type="dxa"/>
                        </w:tcPr>
                        <w:p w14:paraId="2C983CD3" w14:textId="77777777" w:rsidR="002D5042" w:rsidRPr="00523512" w:rsidRDefault="002D5042" w:rsidP="002D5042">
                          <w:pPr>
                            <w:pStyle w:val="Ttulo"/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</w:pPr>
                          <w:r w:rsidRPr="00523512"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  <w:t>Sistemas de Gestión de la Energía</w:t>
                          </w:r>
                        </w:p>
                        <w:p w14:paraId="6762331B" w14:textId="77777777" w:rsidR="002D5042" w:rsidRPr="00163842" w:rsidRDefault="002D5042" w:rsidP="002D5042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 xml:space="preserve">Caso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>Éxito</w:t>
                          </w:r>
                          <w:proofErr w:type="spellEnd"/>
                        </w:p>
                        <w:p w14:paraId="472AF7BB" w14:textId="77777777" w:rsidR="002D5042" w:rsidRDefault="002D5042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c>
                      <w:tc>
                        <w:tcPr>
                          <w:tcW w:w="2481" w:type="dxa"/>
                        </w:tcPr>
                        <w:p w14:paraId="566EA14A" w14:textId="2EBF632C" w:rsidR="002D5042" w:rsidRDefault="002D5042" w:rsidP="002D5042">
                          <w:pPr>
                            <w:pStyle w:val="Title2"/>
                            <w:jc w:val="right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C8DAEB"/>
                              <w:lang w:val="es-CL" w:eastAsia="es-CL"/>
                            </w:rPr>
                            <w:drawing>
                              <wp:inline distT="0" distB="0" distL="0" distR="0" wp14:anchorId="7F4C5304" wp14:editId="5D8C36C6">
                                <wp:extent cx="1604052" cy="621639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transparente_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387" cy="6233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09DFD8" w14:textId="2D14BB86" w:rsidR="000C0019" w:rsidRPr="00163842" w:rsidRDefault="00000000" w:rsidP="007805D7">
                    <w:pPr>
                      <w:pStyle w:val="Title2"/>
                      <w:rPr>
                        <w:rFonts w:ascii="Arial" w:hAnsi="Arial" w:cs="Arial"/>
                        <w:color w:val="C8DAEB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C284" w14:textId="1A460B0D" w:rsidR="000C0019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FBFB40" wp14:editId="0C22AD38">
              <wp:simplePos x="0" y="0"/>
              <wp:positionH relativeFrom="page">
                <wp:posOffset>465455</wp:posOffset>
              </wp:positionH>
              <wp:positionV relativeFrom="margin">
                <wp:posOffset>-467360</wp:posOffset>
              </wp:positionV>
              <wp:extent cx="6858000" cy="274320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480C" w14:textId="0D39A6A7" w:rsidR="000C0019" w:rsidRPr="00BE4150" w:rsidRDefault="00BE4150" w:rsidP="007805D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  <w:t>Nombre de la Organización - Instalación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BFB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6.65pt;margin-top:-36.8pt;width:540pt;height:2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" fillcolor="#d5dce4 [671]" stroked="f">
              <v:textbox>
                <w:txbxContent>
                  <w:p w14:paraId="56A4480C" w14:textId="0D39A6A7" w:rsidR="000C0019" w:rsidRPr="00BE4150" w:rsidRDefault="00BE4150" w:rsidP="007805D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  <w:t>Nombre de la Organización - Instalación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1B41F6" wp14:editId="4CBE4CF0">
              <wp:simplePos x="0" y="0"/>
              <wp:positionH relativeFrom="page">
                <wp:posOffset>466725</wp:posOffset>
              </wp:positionH>
              <wp:positionV relativeFrom="margin">
                <wp:posOffset>-923290</wp:posOffset>
              </wp:positionV>
              <wp:extent cx="6858000" cy="457200"/>
              <wp:effectExtent l="0" t="0" r="0" b="0"/>
              <wp:wrapSquare wrapText="bothSides"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AFB72" w14:textId="429BBBB4" w:rsidR="000C0019" w:rsidRPr="00BE4150" w:rsidRDefault="00BE4150" w:rsidP="007805D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>Sistemas de Gestión de la Energía – Caso de Éxito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B41F6" id="_x0000_s1031" type="#_x0000_t202" style="position:absolute;margin-left:36.75pt;margin-top:-72.7pt;width:540pt;height:3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" fillcolor="#323e4f [2415]" stroked="f">
              <v:textbox>
                <w:txbxContent>
                  <w:p w14:paraId="286AFB72" w14:textId="429BBBB4" w:rsidR="000C0019" w:rsidRPr="00BE4150" w:rsidRDefault="00BE4150" w:rsidP="007805D7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>Sistemas de Gestión de la Energía – Caso de Éxito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FB9"/>
    <w:multiLevelType w:val="hybridMultilevel"/>
    <w:tmpl w:val="776CE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50F"/>
    <w:multiLevelType w:val="multilevel"/>
    <w:tmpl w:val="D8B0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F7B12CB"/>
    <w:multiLevelType w:val="hybridMultilevel"/>
    <w:tmpl w:val="3A202FC2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6E3"/>
    <w:multiLevelType w:val="multilevel"/>
    <w:tmpl w:val="9A7035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F7E7B"/>
    <w:multiLevelType w:val="hybridMultilevel"/>
    <w:tmpl w:val="DC762258"/>
    <w:lvl w:ilvl="0" w:tplc="076C19D4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0CE2C3A"/>
    <w:multiLevelType w:val="hybridMultilevel"/>
    <w:tmpl w:val="C8DE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A8"/>
    <w:multiLevelType w:val="hybridMultilevel"/>
    <w:tmpl w:val="7A50B35C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3E6"/>
    <w:multiLevelType w:val="hybridMultilevel"/>
    <w:tmpl w:val="04441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B27ED"/>
    <w:multiLevelType w:val="hybridMultilevel"/>
    <w:tmpl w:val="3ED60C0A"/>
    <w:lvl w:ilvl="0" w:tplc="47A27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D19D6"/>
    <w:multiLevelType w:val="hybridMultilevel"/>
    <w:tmpl w:val="090C753A"/>
    <w:lvl w:ilvl="0" w:tplc="9C5ACE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BF3"/>
    <w:multiLevelType w:val="hybridMultilevel"/>
    <w:tmpl w:val="62FCDA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661"/>
    <w:multiLevelType w:val="hybridMultilevel"/>
    <w:tmpl w:val="099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D4C"/>
    <w:multiLevelType w:val="hybridMultilevel"/>
    <w:tmpl w:val="E8FA4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5138"/>
    <w:multiLevelType w:val="multilevel"/>
    <w:tmpl w:val="11CAC9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515293"/>
    <w:multiLevelType w:val="hybridMultilevel"/>
    <w:tmpl w:val="9454E52A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03ECD"/>
    <w:multiLevelType w:val="hybridMultilevel"/>
    <w:tmpl w:val="1EFE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031C"/>
    <w:multiLevelType w:val="hybridMultilevel"/>
    <w:tmpl w:val="BFC0E290"/>
    <w:lvl w:ilvl="0" w:tplc="5E72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464247">
    <w:abstractNumId w:val="4"/>
  </w:num>
  <w:num w:numId="2" w16cid:durableId="1837836765">
    <w:abstractNumId w:val="16"/>
  </w:num>
  <w:num w:numId="3" w16cid:durableId="126700606">
    <w:abstractNumId w:val="11"/>
  </w:num>
  <w:num w:numId="4" w16cid:durableId="1389570935">
    <w:abstractNumId w:val="7"/>
  </w:num>
  <w:num w:numId="5" w16cid:durableId="1925070208">
    <w:abstractNumId w:val="5"/>
  </w:num>
  <w:num w:numId="6" w16cid:durableId="244848019">
    <w:abstractNumId w:val="3"/>
  </w:num>
  <w:num w:numId="7" w16cid:durableId="1371568140">
    <w:abstractNumId w:val="8"/>
  </w:num>
  <w:num w:numId="8" w16cid:durableId="1036850424">
    <w:abstractNumId w:val="15"/>
  </w:num>
  <w:num w:numId="9" w16cid:durableId="597760322">
    <w:abstractNumId w:val="14"/>
  </w:num>
  <w:num w:numId="10" w16cid:durableId="429082539">
    <w:abstractNumId w:val="6"/>
  </w:num>
  <w:num w:numId="11" w16cid:durableId="1553152009">
    <w:abstractNumId w:val="0"/>
  </w:num>
  <w:num w:numId="12" w16cid:durableId="525484057">
    <w:abstractNumId w:val="2"/>
  </w:num>
  <w:num w:numId="13" w16cid:durableId="473108271">
    <w:abstractNumId w:val="12"/>
  </w:num>
  <w:num w:numId="14" w16cid:durableId="217984713">
    <w:abstractNumId w:val="9"/>
  </w:num>
  <w:num w:numId="15" w16cid:durableId="1482884974">
    <w:abstractNumId w:val="10"/>
  </w:num>
  <w:num w:numId="16" w16cid:durableId="1839732618">
    <w:abstractNumId w:val="13"/>
  </w:num>
  <w:num w:numId="17" w16cid:durableId="39756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3B"/>
    <w:rsid w:val="00000DF7"/>
    <w:rsid w:val="000058FE"/>
    <w:rsid w:val="00015A69"/>
    <w:rsid w:val="00060281"/>
    <w:rsid w:val="000719FD"/>
    <w:rsid w:val="00075547"/>
    <w:rsid w:val="00094FC5"/>
    <w:rsid w:val="000A1128"/>
    <w:rsid w:val="000B7295"/>
    <w:rsid w:val="000C5FDE"/>
    <w:rsid w:val="000D73B7"/>
    <w:rsid w:val="000D7C93"/>
    <w:rsid w:val="000E2B0F"/>
    <w:rsid w:val="000E370D"/>
    <w:rsid w:val="00102354"/>
    <w:rsid w:val="00110283"/>
    <w:rsid w:val="00110799"/>
    <w:rsid w:val="00126A0C"/>
    <w:rsid w:val="00155193"/>
    <w:rsid w:val="00155D79"/>
    <w:rsid w:val="001846A1"/>
    <w:rsid w:val="00194602"/>
    <w:rsid w:val="001A2CB1"/>
    <w:rsid w:val="001B374B"/>
    <w:rsid w:val="001C1534"/>
    <w:rsid w:val="001D7F6D"/>
    <w:rsid w:val="00203B3D"/>
    <w:rsid w:val="00212F53"/>
    <w:rsid w:val="00247D3B"/>
    <w:rsid w:val="00252948"/>
    <w:rsid w:val="002562B5"/>
    <w:rsid w:val="002969F2"/>
    <w:rsid w:val="002A7E78"/>
    <w:rsid w:val="002D5042"/>
    <w:rsid w:val="002D7E32"/>
    <w:rsid w:val="002F6325"/>
    <w:rsid w:val="002F680A"/>
    <w:rsid w:val="002F77A4"/>
    <w:rsid w:val="003043D7"/>
    <w:rsid w:val="00305F34"/>
    <w:rsid w:val="00306538"/>
    <w:rsid w:val="00317B99"/>
    <w:rsid w:val="00320A1E"/>
    <w:rsid w:val="00323227"/>
    <w:rsid w:val="00330881"/>
    <w:rsid w:val="00332C63"/>
    <w:rsid w:val="0033554D"/>
    <w:rsid w:val="003432F6"/>
    <w:rsid w:val="003602AD"/>
    <w:rsid w:val="0036172E"/>
    <w:rsid w:val="00361DBA"/>
    <w:rsid w:val="00372D60"/>
    <w:rsid w:val="00375D88"/>
    <w:rsid w:val="003860F7"/>
    <w:rsid w:val="003908ED"/>
    <w:rsid w:val="00392048"/>
    <w:rsid w:val="003A66D1"/>
    <w:rsid w:val="003C63EF"/>
    <w:rsid w:val="003D49AC"/>
    <w:rsid w:val="003F5BC0"/>
    <w:rsid w:val="00403AC4"/>
    <w:rsid w:val="00417009"/>
    <w:rsid w:val="004420DF"/>
    <w:rsid w:val="00465CF6"/>
    <w:rsid w:val="004720AE"/>
    <w:rsid w:val="00482176"/>
    <w:rsid w:val="0048259E"/>
    <w:rsid w:val="00486344"/>
    <w:rsid w:val="00487BEC"/>
    <w:rsid w:val="00491FFE"/>
    <w:rsid w:val="00492556"/>
    <w:rsid w:val="004B447B"/>
    <w:rsid w:val="004E1D2D"/>
    <w:rsid w:val="004E5180"/>
    <w:rsid w:val="00500412"/>
    <w:rsid w:val="005059C7"/>
    <w:rsid w:val="00511A62"/>
    <w:rsid w:val="00523512"/>
    <w:rsid w:val="00523CEB"/>
    <w:rsid w:val="00524A04"/>
    <w:rsid w:val="00544128"/>
    <w:rsid w:val="005468A2"/>
    <w:rsid w:val="00546D44"/>
    <w:rsid w:val="0055325D"/>
    <w:rsid w:val="00563C10"/>
    <w:rsid w:val="00571710"/>
    <w:rsid w:val="00596884"/>
    <w:rsid w:val="005A1CFF"/>
    <w:rsid w:val="005A6090"/>
    <w:rsid w:val="005C2773"/>
    <w:rsid w:val="005C601B"/>
    <w:rsid w:val="005F7436"/>
    <w:rsid w:val="00613B5C"/>
    <w:rsid w:val="00622428"/>
    <w:rsid w:val="00641B4E"/>
    <w:rsid w:val="0065062D"/>
    <w:rsid w:val="0067513E"/>
    <w:rsid w:val="00676E5D"/>
    <w:rsid w:val="00684E7F"/>
    <w:rsid w:val="006A166B"/>
    <w:rsid w:val="006A732B"/>
    <w:rsid w:val="006B0087"/>
    <w:rsid w:val="006C08A0"/>
    <w:rsid w:val="006C549F"/>
    <w:rsid w:val="006D4650"/>
    <w:rsid w:val="006F0467"/>
    <w:rsid w:val="006F268F"/>
    <w:rsid w:val="006F3494"/>
    <w:rsid w:val="006F5DEF"/>
    <w:rsid w:val="006F634D"/>
    <w:rsid w:val="007006DB"/>
    <w:rsid w:val="007165D0"/>
    <w:rsid w:val="0072328C"/>
    <w:rsid w:val="00732886"/>
    <w:rsid w:val="007402D5"/>
    <w:rsid w:val="00754D74"/>
    <w:rsid w:val="00773C0E"/>
    <w:rsid w:val="00777A55"/>
    <w:rsid w:val="0078525B"/>
    <w:rsid w:val="00787303"/>
    <w:rsid w:val="00790077"/>
    <w:rsid w:val="0079326E"/>
    <w:rsid w:val="007B747A"/>
    <w:rsid w:val="007D4371"/>
    <w:rsid w:val="00812CF8"/>
    <w:rsid w:val="00824C22"/>
    <w:rsid w:val="00845C4C"/>
    <w:rsid w:val="00876896"/>
    <w:rsid w:val="008837CA"/>
    <w:rsid w:val="008A4B82"/>
    <w:rsid w:val="008F11B2"/>
    <w:rsid w:val="008F7F1D"/>
    <w:rsid w:val="00925EAF"/>
    <w:rsid w:val="00957C0A"/>
    <w:rsid w:val="00966500"/>
    <w:rsid w:val="009756DA"/>
    <w:rsid w:val="00986AA0"/>
    <w:rsid w:val="009A2746"/>
    <w:rsid w:val="009A4475"/>
    <w:rsid w:val="009B020C"/>
    <w:rsid w:val="009D2D7F"/>
    <w:rsid w:val="009E0577"/>
    <w:rsid w:val="009F45A0"/>
    <w:rsid w:val="00A26A8C"/>
    <w:rsid w:val="00A41F07"/>
    <w:rsid w:val="00A45648"/>
    <w:rsid w:val="00A5043B"/>
    <w:rsid w:val="00A773BF"/>
    <w:rsid w:val="00A84100"/>
    <w:rsid w:val="00A921A4"/>
    <w:rsid w:val="00AA7145"/>
    <w:rsid w:val="00AB10EA"/>
    <w:rsid w:val="00AC37FA"/>
    <w:rsid w:val="00AD286F"/>
    <w:rsid w:val="00AD7F1C"/>
    <w:rsid w:val="00AE63AD"/>
    <w:rsid w:val="00AF0F2F"/>
    <w:rsid w:val="00AF7108"/>
    <w:rsid w:val="00B1200E"/>
    <w:rsid w:val="00B2132D"/>
    <w:rsid w:val="00B261B3"/>
    <w:rsid w:val="00B34C1B"/>
    <w:rsid w:val="00B40BC4"/>
    <w:rsid w:val="00B422AF"/>
    <w:rsid w:val="00B4580F"/>
    <w:rsid w:val="00B46A35"/>
    <w:rsid w:val="00B87927"/>
    <w:rsid w:val="00BA13B4"/>
    <w:rsid w:val="00BA3BBB"/>
    <w:rsid w:val="00BA4EC1"/>
    <w:rsid w:val="00BE4150"/>
    <w:rsid w:val="00BE7A52"/>
    <w:rsid w:val="00C00C02"/>
    <w:rsid w:val="00C06DF8"/>
    <w:rsid w:val="00C13CA7"/>
    <w:rsid w:val="00C17679"/>
    <w:rsid w:val="00C27614"/>
    <w:rsid w:val="00C36709"/>
    <w:rsid w:val="00C4030F"/>
    <w:rsid w:val="00C40C40"/>
    <w:rsid w:val="00C6673B"/>
    <w:rsid w:val="00C87BC1"/>
    <w:rsid w:val="00CA2668"/>
    <w:rsid w:val="00CB1E5B"/>
    <w:rsid w:val="00CB3569"/>
    <w:rsid w:val="00CB3870"/>
    <w:rsid w:val="00CB629C"/>
    <w:rsid w:val="00CE76DF"/>
    <w:rsid w:val="00D06139"/>
    <w:rsid w:val="00D325AD"/>
    <w:rsid w:val="00D53BB1"/>
    <w:rsid w:val="00D5764F"/>
    <w:rsid w:val="00D70172"/>
    <w:rsid w:val="00D85C6A"/>
    <w:rsid w:val="00D85D82"/>
    <w:rsid w:val="00DA34DE"/>
    <w:rsid w:val="00DB44AA"/>
    <w:rsid w:val="00DC5FA7"/>
    <w:rsid w:val="00DC78FA"/>
    <w:rsid w:val="00DD14D5"/>
    <w:rsid w:val="00DD4BDD"/>
    <w:rsid w:val="00DD7890"/>
    <w:rsid w:val="00DE08E1"/>
    <w:rsid w:val="00DE5133"/>
    <w:rsid w:val="00DE5BA2"/>
    <w:rsid w:val="00E07201"/>
    <w:rsid w:val="00E07A80"/>
    <w:rsid w:val="00E41753"/>
    <w:rsid w:val="00E56EE0"/>
    <w:rsid w:val="00E57FE1"/>
    <w:rsid w:val="00E93925"/>
    <w:rsid w:val="00EA7E31"/>
    <w:rsid w:val="00EB1AD6"/>
    <w:rsid w:val="00EB295D"/>
    <w:rsid w:val="00EB499A"/>
    <w:rsid w:val="00EB6877"/>
    <w:rsid w:val="00EC34D4"/>
    <w:rsid w:val="00EE2D04"/>
    <w:rsid w:val="00EE4AFE"/>
    <w:rsid w:val="00EE7119"/>
    <w:rsid w:val="00EE7D4A"/>
    <w:rsid w:val="00EF45D0"/>
    <w:rsid w:val="00F00613"/>
    <w:rsid w:val="00F018BE"/>
    <w:rsid w:val="00F2715B"/>
    <w:rsid w:val="00F3418E"/>
    <w:rsid w:val="00F43A96"/>
    <w:rsid w:val="00F45D10"/>
    <w:rsid w:val="00F81EE8"/>
    <w:rsid w:val="00F94A41"/>
    <w:rsid w:val="00F96B2A"/>
    <w:rsid w:val="00FA5E95"/>
    <w:rsid w:val="00FC01E9"/>
    <w:rsid w:val="00FC66AD"/>
    <w:rsid w:val="00FC721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BF81"/>
  <w15:docId w15:val="{41FCA9F9-ADA3-4710-899E-AB7E4A34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3B"/>
  </w:style>
  <w:style w:type="paragraph" w:styleId="Ttulo1">
    <w:name w:val="heading 1"/>
    <w:basedOn w:val="Normal"/>
    <w:next w:val="Normal"/>
    <w:link w:val="Ttulo1Car"/>
    <w:uiPriority w:val="9"/>
    <w:qFormat/>
    <w:rsid w:val="00C6673B"/>
    <w:pPr>
      <w:keepNext/>
      <w:keepLines/>
      <w:pBdr>
        <w:bottom w:val="single" w:sz="8" w:space="1" w:color="5B9BD5" w:themeColor="accent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756DA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73B"/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3B"/>
  </w:style>
  <w:style w:type="paragraph" w:styleId="Piedepgina">
    <w:name w:val="footer"/>
    <w:basedOn w:val="Normal"/>
    <w:link w:val="Piedepgina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3B"/>
  </w:style>
  <w:style w:type="paragraph" w:styleId="Prrafodelista">
    <w:name w:val="List Paragraph"/>
    <w:basedOn w:val="Normal"/>
    <w:link w:val="PrrafodelistaCar"/>
    <w:uiPriority w:val="34"/>
    <w:qFormat/>
    <w:rsid w:val="00C667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66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6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73B"/>
    <w:rPr>
      <w:sz w:val="20"/>
      <w:szCs w:val="20"/>
    </w:rPr>
  </w:style>
  <w:style w:type="character" w:styleId="Hipervnculo">
    <w:name w:val="Hyperlink"/>
    <w:basedOn w:val="Fuentedeprrafopredeter"/>
    <w:uiPriority w:val="11"/>
    <w:unhideWhenUsed/>
    <w:rsid w:val="00C667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6673B"/>
    <w:pPr>
      <w:spacing w:after="0" w:line="240" w:lineRule="auto"/>
    </w:pPr>
    <w:rPr>
      <w:rFonts w:asciiTheme="majorHAnsi" w:hAnsiTheme="majorHAnsi" w:cstheme="majorHAnsi"/>
      <w:color w:val="FFFFFF" w:themeColor="background1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6673B"/>
    <w:rPr>
      <w:rFonts w:asciiTheme="majorHAnsi" w:hAnsiTheme="majorHAnsi" w:cstheme="majorHAnsi"/>
      <w:color w:val="FFFFFF" w:themeColor="background1"/>
      <w:sz w:val="44"/>
      <w:szCs w:val="44"/>
    </w:rPr>
  </w:style>
  <w:style w:type="paragraph" w:customStyle="1" w:styleId="Title2">
    <w:name w:val="Title 2"/>
    <w:basedOn w:val="Ttulo"/>
    <w:link w:val="Title2Char"/>
    <w:qFormat/>
    <w:rsid w:val="00C6673B"/>
    <w:rPr>
      <w:color w:val="E7E6E6" w:themeColor="background2"/>
    </w:rPr>
  </w:style>
  <w:style w:type="paragraph" w:customStyle="1" w:styleId="Company">
    <w:name w:val="Company"/>
    <w:basedOn w:val="Ttulo"/>
    <w:link w:val="CompanyChar"/>
    <w:qFormat/>
    <w:rsid w:val="00C6673B"/>
    <w:rPr>
      <w:b/>
      <w:color w:val="3B3838" w:themeColor="background2" w:themeShade="40"/>
      <w:sz w:val="52"/>
      <w:szCs w:val="52"/>
    </w:rPr>
  </w:style>
  <w:style w:type="character" w:customStyle="1" w:styleId="Title2Char">
    <w:name w:val="Title 2 Char"/>
    <w:basedOn w:val="TtuloCar"/>
    <w:link w:val="Title2"/>
    <w:rsid w:val="00C6673B"/>
    <w:rPr>
      <w:rFonts w:asciiTheme="majorHAnsi" w:hAnsiTheme="majorHAnsi" w:cstheme="majorHAnsi"/>
      <w:color w:val="E7E6E6" w:themeColor="background2"/>
      <w:sz w:val="44"/>
      <w:szCs w:val="44"/>
    </w:rPr>
  </w:style>
  <w:style w:type="character" w:customStyle="1" w:styleId="CompanyChar">
    <w:name w:val="Company Char"/>
    <w:basedOn w:val="TtuloCar"/>
    <w:link w:val="Company"/>
    <w:rsid w:val="00C6673B"/>
    <w:rPr>
      <w:rFonts w:asciiTheme="majorHAnsi" w:hAnsiTheme="majorHAnsi" w:cstheme="majorHAnsi"/>
      <w:b/>
      <w:color w:val="3B3838" w:themeColor="background2" w:themeShade="40"/>
      <w:sz w:val="52"/>
      <w:szCs w:val="5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673B"/>
  </w:style>
  <w:style w:type="paragraph" w:styleId="Cita">
    <w:name w:val="Quote"/>
    <w:basedOn w:val="Normal"/>
    <w:next w:val="Normal"/>
    <w:link w:val="CitaCar"/>
    <w:uiPriority w:val="29"/>
    <w:qFormat/>
    <w:rsid w:val="00C6673B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C6673B"/>
    <w:rPr>
      <w:rFonts w:eastAsiaTheme="minorEastAsia"/>
      <w:b/>
      <w:i/>
      <w:iCs/>
      <w:color w:val="5B9BD5" w:themeColor="accent1"/>
      <w:sz w:val="26"/>
      <w:lang w:bidi="hi-IN"/>
    </w:rPr>
  </w:style>
  <w:style w:type="character" w:styleId="Referenciasutil">
    <w:name w:val="Subtle Reference"/>
    <w:basedOn w:val="Fuentedeprrafopredeter"/>
    <w:uiPriority w:val="31"/>
    <w:qFormat/>
    <w:rsid w:val="00C6673B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C78F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A0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5CF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65C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5CF6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465CF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4C22"/>
    <w:rPr>
      <w:color w:val="808080"/>
    </w:rPr>
  </w:style>
  <w:style w:type="character" w:customStyle="1" w:styleId="Ttulo8Car">
    <w:name w:val="Título 8 Car"/>
    <w:basedOn w:val="Fuentedeprrafopredeter"/>
    <w:link w:val="Ttulo8"/>
    <w:uiPriority w:val="9"/>
    <w:rsid w:val="00975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E32C37-9C0A-4147-9E38-7EFE3D2D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1695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Nancy</dc:creator>
  <cp:lastModifiedBy>Adriana Ordenes</cp:lastModifiedBy>
  <cp:revision>3</cp:revision>
  <dcterms:created xsi:type="dcterms:W3CDTF">2022-12-12T05:42:00Z</dcterms:created>
  <dcterms:modified xsi:type="dcterms:W3CDTF">2022-12-12T05:44:00Z</dcterms:modified>
</cp:coreProperties>
</file>